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940B19" w14:textId="3BF81211" w:rsidR="00AC2144" w:rsidRPr="001C283D" w:rsidRDefault="00AC2144" w:rsidP="00AC2144">
      <w:pPr>
        <w:tabs>
          <w:tab w:val="left" w:pos="993"/>
          <w:tab w:val="left" w:pos="3960"/>
        </w:tabs>
        <w:spacing w:after="0" w:line="240" w:lineRule="auto"/>
        <w:jc w:val="center"/>
        <w:rPr>
          <w:rFonts w:ascii="Times New Roman" w:eastAsia="Times New Roman" w:hAnsi="Times New Roman" w:cs="Times New Roman"/>
          <w:b/>
          <w:sz w:val="24"/>
          <w:szCs w:val="24"/>
        </w:rPr>
      </w:pPr>
      <w:r w:rsidRPr="001C283D">
        <w:rPr>
          <w:rFonts w:ascii="Times New Roman" w:eastAsia="Times New Roman" w:hAnsi="Times New Roman" w:cs="Times New Roman"/>
          <w:b/>
          <w:sz w:val="24"/>
          <w:szCs w:val="24"/>
        </w:rPr>
        <w:t>VALSTYBĖS ĮMONĖ „INDĖLIŲ IR INVESTICIJŲ DRAUDIMAS“</w:t>
      </w:r>
    </w:p>
    <w:p w14:paraId="737A9419" w14:textId="77777777" w:rsidR="00AC2144" w:rsidRPr="001C283D" w:rsidRDefault="00AC2144" w:rsidP="00AC2144">
      <w:pPr>
        <w:tabs>
          <w:tab w:val="left" w:pos="993"/>
          <w:tab w:val="left" w:pos="3960"/>
        </w:tabs>
        <w:spacing w:after="0" w:line="240" w:lineRule="auto"/>
        <w:jc w:val="center"/>
        <w:rPr>
          <w:rFonts w:ascii="Times New Roman" w:eastAsia="Times New Roman" w:hAnsi="Times New Roman" w:cs="Times New Roman"/>
          <w:b/>
          <w:sz w:val="24"/>
          <w:szCs w:val="24"/>
        </w:rPr>
      </w:pPr>
    </w:p>
    <w:p w14:paraId="40907101" w14:textId="4C59DFA5" w:rsidR="00AC2144" w:rsidRDefault="00AC2144" w:rsidP="00AC2144">
      <w:pPr>
        <w:tabs>
          <w:tab w:val="left" w:pos="993"/>
          <w:tab w:val="left" w:pos="3960"/>
        </w:tabs>
        <w:spacing w:after="0" w:line="240" w:lineRule="auto"/>
        <w:jc w:val="center"/>
        <w:rPr>
          <w:rFonts w:ascii="Times New Roman" w:eastAsia="Times New Roman" w:hAnsi="Times New Roman" w:cs="Times New Roman"/>
          <w:b/>
          <w:sz w:val="24"/>
          <w:szCs w:val="24"/>
        </w:rPr>
      </w:pPr>
    </w:p>
    <w:p w14:paraId="2EE5ABE9" w14:textId="77777777" w:rsidR="00DE7F09" w:rsidRPr="001C283D" w:rsidRDefault="00DE7F09" w:rsidP="00AC2144">
      <w:pPr>
        <w:tabs>
          <w:tab w:val="left" w:pos="993"/>
          <w:tab w:val="left" w:pos="3960"/>
        </w:tabs>
        <w:spacing w:after="0" w:line="240" w:lineRule="auto"/>
        <w:jc w:val="center"/>
        <w:rPr>
          <w:rFonts w:ascii="Times New Roman" w:eastAsia="Times New Roman" w:hAnsi="Times New Roman" w:cs="Times New Roman"/>
          <w:b/>
          <w:sz w:val="24"/>
          <w:szCs w:val="24"/>
        </w:rPr>
      </w:pPr>
    </w:p>
    <w:p w14:paraId="7D9578BC" w14:textId="3942C1A6" w:rsidR="00AC2144" w:rsidRPr="001C283D" w:rsidRDefault="00B04AB0" w:rsidP="00AC2144">
      <w:pPr>
        <w:tabs>
          <w:tab w:val="left" w:pos="993"/>
          <w:tab w:val="left" w:pos="3960"/>
        </w:tabs>
        <w:spacing w:after="0" w:line="240" w:lineRule="auto"/>
        <w:jc w:val="center"/>
        <w:rPr>
          <w:rFonts w:ascii="Times New Roman" w:eastAsia="Times New Roman" w:hAnsi="Times New Roman" w:cs="Times New Roman"/>
          <w:b/>
          <w:bCs/>
          <w:sz w:val="24"/>
          <w:szCs w:val="24"/>
        </w:rPr>
      </w:pPr>
      <w:r w:rsidRPr="001C283D">
        <w:rPr>
          <w:rFonts w:ascii="Times New Roman" w:eastAsia="Times New Roman" w:hAnsi="Times New Roman" w:cs="Times New Roman"/>
          <w:b/>
          <w:sz w:val="24"/>
          <w:szCs w:val="24"/>
        </w:rPr>
        <w:t xml:space="preserve">ATSTOVAVIMO VALSTYBĖS ĮMONEI ,,INDĖLIŲ IR INVESTICIJŲ DRAUDIMAS“ TEISMUOSE IR BANKRUTAVUSIŲ KREDITO ĮSTAIGŲ BANKROTŲ PROCESUOSE </w:t>
      </w:r>
      <w:r w:rsidR="00AC2144" w:rsidRPr="001C283D">
        <w:rPr>
          <w:rFonts w:ascii="Times New Roman" w:eastAsia="Times New Roman" w:hAnsi="Times New Roman" w:cs="Times New Roman"/>
          <w:b/>
          <w:bCs/>
          <w:sz w:val="24"/>
          <w:szCs w:val="24"/>
        </w:rPr>
        <w:t>VEIKLOS SRITIES</w:t>
      </w:r>
      <w:r w:rsidRPr="001C283D">
        <w:rPr>
          <w:rFonts w:ascii="Times New Roman" w:eastAsia="Times New Roman" w:hAnsi="Times New Roman" w:cs="Times New Roman"/>
          <w:b/>
          <w:bCs/>
          <w:sz w:val="24"/>
          <w:szCs w:val="24"/>
        </w:rPr>
        <w:t xml:space="preserve"> </w:t>
      </w:r>
      <w:r w:rsidR="00AC2144" w:rsidRPr="001C283D">
        <w:rPr>
          <w:rFonts w:ascii="Times New Roman" w:eastAsia="Times New Roman" w:hAnsi="Times New Roman" w:cs="Times New Roman"/>
          <w:b/>
          <w:bCs/>
          <w:sz w:val="24"/>
          <w:szCs w:val="24"/>
        </w:rPr>
        <w:t>VERTINIMO APRAŠYMAS</w:t>
      </w:r>
    </w:p>
    <w:p w14:paraId="6A45CC71" w14:textId="68EAFC42" w:rsidR="00AC2144" w:rsidRDefault="00AC2144" w:rsidP="00AC2144">
      <w:pPr>
        <w:tabs>
          <w:tab w:val="left" w:pos="993"/>
          <w:tab w:val="left" w:pos="3960"/>
        </w:tabs>
        <w:spacing w:after="0" w:line="240" w:lineRule="auto"/>
        <w:jc w:val="center"/>
        <w:rPr>
          <w:rFonts w:ascii="Times New Roman" w:eastAsia="Times New Roman" w:hAnsi="Times New Roman" w:cs="Times New Roman"/>
          <w:sz w:val="24"/>
          <w:szCs w:val="24"/>
        </w:rPr>
      </w:pPr>
    </w:p>
    <w:p w14:paraId="19DC5DF9" w14:textId="77777777" w:rsidR="001F2645" w:rsidRPr="001C283D" w:rsidRDefault="001F2645" w:rsidP="00AC2144">
      <w:pPr>
        <w:tabs>
          <w:tab w:val="left" w:pos="993"/>
          <w:tab w:val="left" w:pos="3960"/>
        </w:tabs>
        <w:spacing w:after="0" w:line="240" w:lineRule="auto"/>
        <w:jc w:val="center"/>
        <w:rPr>
          <w:rFonts w:ascii="Times New Roman" w:eastAsia="Times New Roman" w:hAnsi="Times New Roman" w:cs="Times New Roman"/>
          <w:sz w:val="24"/>
          <w:szCs w:val="24"/>
        </w:rPr>
      </w:pPr>
    </w:p>
    <w:p w14:paraId="12C0F4ED" w14:textId="252F221F" w:rsidR="00AC2144" w:rsidRPr="00911087" w:rsidRDefault="00AC2144" w:rsidP="00AC2144">
      <w:pPr>
        <w:tabs>
          <w:tab w:val="left" w:pos="993"/>
          <w:tab w:val="left" w:pos="3960"/>
        </w:tabs>
        <w:spacing w:after="0" w:line="240" w:lineRule="auto"/>
        <w:jc w:val="center"/>
        <w:rPr>
          <w:rFonts w:ascii="Times New Roman" w:eastAsia="Times New Roman" w:hAnsi="Times New Roman" w:cs="Times New Roman"/>
          <w:sz w:val="24"/>
          <w:szCs w:val="24"/>
          <w:lang w:val="en-GB"/>
        </w:rPr>
      </w:pPr>
      <w:r w:rsidRPr="00CD1B2E">
        <w:rPr>
          <w:rFonts w:ascii="Times New Roman" w:eastAsia="Times New Roman" w:hAnsi="Times New Roman" w:cs="Times New Roman"/>
          <w:sz w:val="24"/>
          <w:szCs w:val="24"/>
        </w:rPr>
        <w:t>20</w:t>
      </w:r>
      <w:r w:rsidR="00B04AB0" w:rsidRPr="00CD1B2E">
        <w:rPr>
          <w:rFonts w:ascii="Times New Roman" w:eastAsia="Times New Roman" w:hAnsi="Times New Roman" w:cs="Times New Roman"/>
          <w:sz w:val="24"/>
          <w:szCs w:val="24"/>
        </w:rPr>
        <w:t>20</w:t>
      </w:r>
      <w:r w:rsidRPr="00CD1B2E">
        <w:rPr>
          <w:rFonts w:ascii="Times New Roman" w:eastAsia="Times New Roman" w:hAnsi="Times New Roman" w:cs="Times New Roman"/>
          <w:sz w:val="24"/>
          <w:szCs w:val="24"/>
        </w:rPr>
        <w:t xml:space="preserve"> m. </w:t>
      </w:r>
      <w:r w:rsidRPr="00CD1B2E">
        <w:rPr>
          <w:rFonts w:ascii="Times New Roman" w:eastAsia="Calibri" w:hAnsi="Times New Roman" w:cs="Times New Roman"/>
          <w:bCs/>
          <w:color w:val="000000"/>
          <w:sz w:val="24"/>
          <w:szCs w:val="24"/>
        </w:rPr>
        <w:t>ru</w:t>
      </w:r>
      <w:r w:rsidR="00361B62" w:rsidRPr="00CD1B2E">
        <w:rPr>
          <w:rFonts w:ascii="Times New Roman" w:eastAsia="Calibri" w:hAnsi="Times New Roman" w:cs="Times New Roman"/>
          <w:bCs/>
          <w:color w:val="000000"/>
          <w:sz w:val="24"/>
          <w:szCs w:val="24"/>
        </w:rPr>
        <w:t>gsėjo</w:t>
      </w:r>
      <w:r w:rsidRPr="00CD1B2E">
        <w:rPr>
          <w:rFonts w:ascii="Times New Roman" w:eastAsia="Times New Roman" w:hAnsi="Times New Roman" w:cs="Times New Roman"/>
          <w:sz w:val="24"/>
          <w:szCs w:val="24"/>
        </w:rPr>
        <w:t xml:space="preserve"> </w:t>
      </w:r>
      <w:r w:rsidR="00CD1B2E" w:rsidRPr="00DE7F09">
        <w:rPr>
          <w:rFonts w:ascii="Times New Roman" w:eastAsia="Times New Roman" w:hAnsi="Times New Roman" w:cs="Times New Roman"/>
          <w:sz w:val="24"/>
          <w:szCs w:val="24"/>
        </w:rPr>
        <w:t xml:space="preserve"> </w:t>
      </w:r>
      <w:r w:rsidR="00911087">
        <w:rPr>
          <w:rFonts w:ascii="Times New Roman" w:eastAsia="Times New Roman" w:hAnsi="Times New Roman" w:cs="Times New Roman"/>
          <w:sz w:val="24"/>
          <w:szCs w:val="24"/>
        </w:rPr>
        <w:t>9</w:t>
      </w:r>
      <w:r w:rsidR="00CD1B2E" w:rsidRPr="00DE7F09">
        <w:rPr>
          <w:rFonts w:ascii="Times New Roman" w:eastAsia="Times New Roman" w:hAnsi="Times New Roman" w:cs="Times New Roman"/>
          <w:sz w:val="24"/>
          <w:szCs w:val="24"/>
        </w:rPr>
        <w:t xml:space="preserve"> </w:t>
      </w:r>
      <w:r w:rsidRPr="00CD1B2E">
        <w:rPr>
          <w:rFonts w:ascii="Times New Roman" w:eastAsia="Times New Roman" w:hAnsi="Times New Roman" w:cs="Times New Roman"/>
          <w:sz w:val="24"/>
          <w:szCs w:val="24"/>
        </w:rPr>
        <w:t xml:space="preserve"> d. Nr.</w:t>
      </w:r>
      <w:r w:rsidR="00911087">
        <w:rPr>
          <w:rFonts w:ascii="Times New Roman" w:eastAsia="Times New Roman" w:hAnsi="Times New Roman" w:cs="Times New Roman"/>
          <w:sz w:val="24"/>
          <w:szCs w:val="24"/>
        </w:rPr>
        <w:t xml:space="preserve"> </w:t>
      </w:r>
      <w:r w:rsidR="00911087">
        <w:rPr>
          <w:rFonts w:ascii="Times New Roman" w:eastAsia="Times New Roman" w:hAnsi="Times New Roman" w:cs="Times New Roman"/>
          <w:sz w:val="24"/>
          <w:szCs w:val="24"/>
          <w:lang w:val="en-GB"/>
        </w:rPr>
        <w:t>16-6</w:t>
      </w:r>
    </w:p>
    <w:p w14:paraId="0F80F4D4" w14:textId="77777777" w:rsidR="00AC2144" w:rsidRPr="001C283D" w:rsidRDefault="00AC2144" w:rsidP="00AC2144">
      <w:pPr>
        <w:tabs>
          <w:tab w:val="left" w:pos="993"/>
          <w:tab w:val="left" w:pos="3960"/>
        </w:tabs>
        <w:spacing w:after="0" w:line="240" w:lineRule="auto"/>
        <w:jc w:val="center"/>
        <w:rPr>
          <w:rFonts w:ascii="Times New Roman" w:eastAsia="Times New Roman" w:hAnsi="Times New Roman" w:cs="Times New Roman"/>
          <w:sz w:val="24"/>
          <w:szCs w:val="24"/>
        </w:rPr>
      </w:pPr>
      <w:r w:rsidRPr="001C283D">
        <w:rPr>
          <w:rFonts w:ascii="Times New Roman" w:eastAsia="Times New Roman" w:hAnsi="Times New Roman" w:cs="Times New Roman"/>
          <w:sz w:val="24"/>
          <w:szCs w:val="24"/>
        </w:rPr>
        <w:t>Vilnius</w:t>
      </w:r>
    </w:p>
    <w:p w14:paraId="34912AC7" w14:textId="360DE5CF" w:rsidR="0012133B" w:rsidRDefault="0012133B" w:rsidP="00AC2144">
      <w:pPr>
        <w:tabs>
          <w:tab w:val="left" w:pos="993"/>
          <w:tab w:val="left" w:pos="3960"/>
        </w:tabs>
        <w:spacing w:after="0" w:line="240" w:lineRule="auto"/>
        <w:jc w:val="center"/>
        <w:rPr>
          <w:rFonts w:ascii="Times New Roman" w:eastAsia="Times New Roman" w:hAnsi="Times New Roman" w:cs="Times New Roman"/>
          <w:b/>
          <w:sz w:val="24"/>
          <w:szCs w:val="24"/>
        </w:rPr>
      </w:pPr>
    </w:p>
    <w:p w14:paraId="4E36138F" w14:textId="77777777" w:rsidR="001F2645" w:rsidRPr="001C283D" w:rsidRDefault="001F2645" w:rsidP="00AC2144">
      <w:pPr>
        <w:tabs>
          <w:tab w:val="left" w:pos="993"/>
          <w:tab w:val="left" w:pos="3960"/>
        </w:tabs>
        <w:spacing w:after="0" w:line="240" w:lineRule="auto"/>
        <w:jc w:val="center"/>
        <w:rPr>
          <w:rFonts w:ascii="Times New Roman" w:eastAsia="Times New Roman" w:hAnsi="Times New Roman" w:cs="Times New Roman"/>
          <w:b/>
          <w:sz w:val="24"/>
          <w:szCs w:val="24"/>
        </w:rPr>
      </w:pPr>
    </w:p>
    <w:p w14:paraId="007ADF73" w14:textId="77777777" w:rsidR="00AC2144" w:rsidRPr="001C283D" w:rsidRDefault="00AC2144" w:rsidP="00AC2144">
      <w:pPr>
        <w:tabs>
          <w:tab w:val="left" w:pos="993"/>
          <w:tab w:val="left" w:pos="3960"/>
        </w:tabs>
        <w:spacing w:after="0" w:line="240" w:lineRule="auto"/>
        <w:jc w:val="center"/>
        <w:rPr>
          <w:rFonts w:ascii="Times New Roman" w:eastAsia="Times New Roman" w:hAnsi="Times New Roman" w:cs="Times New Roman"/>
          <w:b/>
          <w:sz w:val="24"/>
          <w:szCs w:val="24"/>
        </w:rPr>
      </w:pPr>
      <w:r w:rsidRPr="001C283D">
        <w:rPr>
          <w:rFonts w:ascii="Times New Roman" w:eastAsia="Times New Roman" w:hAnsi="Times New Roman" w:cs="Times New Roman"/>
          <w:b/>
          <w:sz w:val="24"/>
          <w:szCs w:val="24"/>
        </w:rPr>
        <w:t>BENDROJI DALIS</w:t>
      </w:r>
    </w:p>
    <w:p w14:paraId="3315C8BB" w14:textId="77777777" w:rsidR="00693A07" w:rsidRPr="001C283D" w:rsidRDefault="00693A07" w:rsidP="00AC2144">
      <w:pPr>
        <w:tabs>
          <w:tab w:val="left" w:pos="993"/>
          <w:tab w:val="left" w:pos="3960"/>
        </w:tabs>
        <w:spacing w:after="0" w:line="240" w:lineRule="auto"/>
        <w:jc w:val="center"/>
        <w:rPr>
          <w:rFonts w:ascii="Times New Roman" w:eastAsia="Times New Roman" w:hAnsi="Times New Roman" w:cs="Times New Roman"/>
          <w:b/>
          <w:sz w:val="24"/>
          <w:szCs w:val="24"/>
        </w:rPr>
      </w:pPr>
    </w:p>
    <w:p w14:paraId="5E7B3A10" w14:textId="54B48747" w:rsidR="00AC2144" w:rsidRPr="001C283D" w:rsidRDefault="00AC2144" w:rsidP="00AC2144">
      <w:pPr>
        <w:tabs>
          <w:tab w:val="left" w:pos="993"/>
          <w:tab w:val="left" w:pos="3960"/>
        </w:tabs>
        <w:spacing w:after="0" w:line="240" w:lineRule="auto"/>
        <w:ind w:firstLine="567"/>
        <w:jc w:val="both"/>
        <w:rPr>
          <w:rFonts w:ascii="Times New Roman" w:eastAsia="Times New Roman" w:hAnsi="Times New Roman" w:cs="Times New Roman"/>
          <w:sz w:val="24"/>
          <w:szCs w:val="24"/>
        </w:rPr>
      </w:pPr>
      <w:r w:rsidRPr="001C283D">
        <w:rPr>
          <w:rFonts w:ascii="Times New Roman" w:eastAsia="Times New Roman" w:hAnsi="Times New Roman" w:cs="Times New Roman"/>
          <w:sz w:val="24"/>
          <w:szCs w:val="24"/>
        </w:rPr>
        <w:t>Valstybės įmonės „Indėlių ir investicijų draudimas“ (toliau – IID)</w:t>
      </w:r>
      <w:r w:rsidR="00D66239" w:rsidRPr="001C283D">
        <w:rPr>
          <w:rFonts w:ascii="Times New Roman" w:eastAsia="Times New Roman" w:hAnsi="Times New Roman" w:cs="Times New Roman"/>
          <w:sz w:val="24"/>
          <w:szCs w:val="24"/>
        </w:rPr>
        <w:t xml:space="preserve"> d</w:t>
      </w:r>
      <w:r w:rsidRPr="001C283D">
        <w:rPr>
          <w:rFonts w:ascii="Times New Roman" w:eastAsia="Times New Roman" w:hAnsi="Times New Roman" w:cs="Times New Roman"/>
          <w:sz w:val="24"/>
          <w:szCs w:val="24"/>
        </w:rPr>
        <w:t>irektoriaus                                               20</w:t>
      </w:r>
      <w:r w:rsidR="00D66239" w:rsidRPr="001C283D">
        <w:rPr>
          <w:rFonts w:ascii="Times New Roman" w:eastAsia="Times New Roman" w:hAnsi="Times New Roman" w:cs="Times New Roman"/>
          <w:sz w:val="24"/>
          <w:szCs w:val="24"/>
        </w:rPr>
        <w:t>20</w:t>
      </w:r>
      <w:r w:rsidRPr="001C283D">
        <w:rPr>
          <w:rFonts w:ascii="Times New Roman" w:eastAsia="Times New Roman" w:hAnsi="Times New Roman" w:cs="Times New Roman"/>
          <w:sz w:val="24"/>
          <w:szCs w:val="24"/>
        </w:rPr>
        <w:t xml:space="preserve"> m. </w:t>
      </w:r>
      <w:r w:rsidR="00D66239" w:rsidRPr="001C283D">
        <w:rPr>
          <w:rFonts w:ascii="Times New Roman" w:eastAsia="Times New Roman" w:hAnsi="Times New Roman" w:cs="Times New Roman"/>
          <w:sz w:val="24"/>
          <w:szCs w:val="24"/>
        </w:rPr>
        <w:t>gegužės 5</w:t>
      </w:r>
      <w:r w:rsidRPr="001C283D">
        <w:rPr>
          <w:rFonts w:ascii="Times New Roman" w:eastAsia="Times New Roman" w:hAnsi="Times New Roman" w:cs="Times New Roman"/>
          <w:sz w:val="24"/>
          <w:szCs w:val="24"/>
        </w:rPr>
        <w:t xml:space="preserve"> d. įsakym</w:t>
      </w:r>
      <w:r w:rsidR="00ED7AD7">
        <w:rPr>
          <w:rFonts w:ascii="Times New Roman" w:eastAsia="Times New Roman" w:hAnsi="Times New Roman" w:cs="Times New Roman"/>
          <w:sz w:val="24"/>
          <w:szCs w:val="24"/>
        </w:rPr>
        <w:t>u</w:t>
      </w:r>
      <w:r w:rsidRPr="001C283D">
        <w:rPr>
          <w:rFonts w:ascii="Times New Roman" w:eastAsia="Times New Roman" w:hAnsi="Times New Roman" w:cs="Times New Roman"/>
          <w:sz w:val="24"/>
          <w:szCs w:val="24"/>
        </w:rPr>
        <w:t xml:space="preserve"> Nr. V</w:t>
      </w:r>
      <w:r w:rsidR="005204E7" w:rsidRPr="001C283D">
        <w:rPr>
          <w:rFonts w:ascii="Times New Roman" w:eastAsia="Times New Roman" w:hAnsi="Times New Roman" w:cs="Times New Roman"/>
          <w:sz w:val="24"/>
          <w:szCs w:val="24"/>
        </w:rPr>
        <w:t>-</w:t>
      </w:r>
      <w:r w:rsidRPr="001C283D">
        <w:rPr>
          <w:rFonts w:ascii="Times New Roman" w:eastAsia="Times New Roman" w:hAnsi="Times New Roman" w:cs="Times New Roman"/>
          <w:sz w:val="24"/>
          <w:szCs w:val="24"/>
        </w:rPr>
        <w:t>5</w:t>
      </w:r>
      <w:r w:rsidR="00D66239" w:rsidRPr="001C283D">
        <w:rPr>
          <w:rFonts w:ascii="Times New Roman" w:eastAsia="Times New Roman" w:hAnsi="Times New Roman" w:cs="Times New Roman"/>
          <w:sz w:val="24"/>
          <w:szCs w:val="24"/>
        </w:rPr>
        <w:t>4</w:t>
      </w:r>
      <w:r w:rsidRPr="001C283D">
        <w:rPr>
          <w:rFonts w:ascii="Times New Roman" w:eastAsia="Times New Roman" w:hAnsi="Times New Roman" w:cs="Times New Roman"/>
          <w:sz w:val="24"/>
          <w:szCs w:val="24"/>
        </w:rPr>
        <w:t xml:space="preserve"> „</w:t>
      </w:r>
      <w:r w:rsidR="00D66239" w:rsidRPr="001C283D">
        <w:rPr>
          <w:rFonts w:ascii="Times New Roman" w:eastAsia="Times New Roman" w:hAnsi="Times New Roman" w:cs="Times New Roman"/>
          <w:sz w:val="24"/>
          <w:szCs w:val="24"/>
        </w:rPr>
        <w:t>Dėl korupcijos prevencijos politikos ir darbo grupės korupcijos pasireiškimo tikimybei atitinkamose valstybės įmonės „Indėlių ir investicijų draudimas“ veiklos srityse nustatyti sudėties patvirtinimo</w:t>
      </w:r>
      <w:r w:rsidRPr="001C283D">
        <w:rPr>
          <w:rFonts w:ascii="Times New Roman" w:eastAsia="Times New Roman" w:hAnsi="Times New Roman" w:cs="Times New Roman"/>
          <w:sz w:val="24"/>
          <w:szCs w:val="24"/>
        </w:rPr>
        <w:t xml:space="preserve">“ sudaryta darbo grupė (toliau – KPTNDG) atliko Lietuvos Respublikos finansų ministro </w:t>
      </w:r>
      <w:r w:rsidR="005204E7" w:rsidRPr="001C283D">
        <w:rPr>
          <w:rFonts w:ascii="Times New Roman" w:eastAsia="Times New Roman" w:hAnsi="Times New Roman" w:cs="Times New Roman"/>
          <w:sz w:val="24"/>
          <w:szCs w:val="24"/>
        </w:rPr>
        <w:t xml:space="preserve">2020 m. birželio 1 d. </w:t>
      </w:r>
      <w:r w:rsidR="00ED7AD7">
        <w:rPr>
          <w:rFonts w:ascii="Times New Roman" w:eastAsia="Times New Roman" w:hAnsi="Times New Roman" w:cs="Times New Roman"/>
          <w:sz w:val="24"/>
          <w:szCs w:val="24"/>
        </w:rPr>
        <w:t xml:space="preserve">įsakymo </w:t>
      </w:r>
      <w:r w:rsidR="005204E7" w:rsidRPr="001C283D">
        <w:rPr>
          <w:rFonts w:ascii="Times New Roman" w:eastAsia="Times New Roman" w:hAnsi="Times New Roman" w:cs="Times New Roman"/>
          <w:sz w:val="24"/>
          <w:szCs w:val="24"/>
        </w:rPr>
        <w:t xml:space="preserve">Nr. 1K-160 </w:t>
      </w:r>
      <w:r w:rsidRPr="001C283D">
        <w:rPr>
          <w:rFonts w:ascii="Times New Roman" w:eastAsia="Times New Roman" w:hAnsi="Times New Roman" w:cs="Times New Roman"/>
          <w:sz w:val="24"/>
          <w:szCs w:val="24"/>
        </w:rPr>
        <w:t>„</w:t>
      </w:r>
      <w:r w:rsidR="005204E7" w:rsidRPr="001C283D">
        <w:rPr>
          <w:rFonts w:ascii="Times New Roman" w:eastAsia="Times New Roman" w:hAnsi="Times New Roman" w:cs="Times New Roman"/>
          <w:sz w:val="24"/>
          <w:szCs w:val="24"/>
        </w:rPr>
        <w:t>Dėl Lietuvos Respublikos finansų ministerijos ir finansų ministro valdymo sritims priskirtų įstaigų, įmonių veiklos sričių, kuriose 2020 metais reikia atlikti korupcijos pasireiškimo tikimybės analizę, nustatymo</w:t>
      </w:r>
      <w:r w:rsidRPr="001C283D">
        <w:rPr>
          <w:rFonts w:ascii="Times New Roman" w:eastAsia="Times New Roman" w:hAnsi="Times New Roman" w:cs="Times New Roman"/>
          <w:sz w:val="24"/>
          <w:szCs w:val="24"/>
        </w:rPr>
        <w:t xml:space="preserve">“ (toliau </w:t>
      </w:r>
      <w:r w:rsidR="005204E7" w:rsidRPr="001C283D">
        <w:rPr>
          <w:rFonts w:ascii="Times New Roman" w:eastAsia="Times New Roman" w:hAnsi="Times New Roman" w:cs="Times New Roman"/>
          <w:sz w:val="24"/>
          <w:szCs w:val="24"/>
        </w:rPr>
        <w:t>–</w:t>
      </w:r>
      <w:r w:rsidRPr="001C283D">
        <w:rPr>
          <w:rFonts w:ascii="Times New Roman" w:eastAsia="Times New Roman" w:hAnsi="Times New Roman" w:cs="Times New Roman"/>
          <w:sz w:val="24"/>
          <w:szCs w:val="24"/>
        </w:rPr>
        <w:t xml:space="preserve"> FM į</w:t>
      </w:r>
      <w:r w:rsidR="00B4637E">
        <w:rPr>
          <w:rFonts w:ascii="Times New Roman" w:eastAsia="Times New Roman" w:hAnsi="Times New Roman" w:cs="Times New Roman"/>
          <w:sz w:val="24"/>
          <w:szCs w:val="24"/>
        </w:rPr>
        <w:t>sakymas</w:t>
      </w:r>
      <w:r w:rsidRPr="001C283D">
        <w:rPr>
          <w:rFonts w:ascii="Times New Roman" w:eastAsia="Times New Roman" w:hAnsi="Times New Roman" w:cs="Times New Roman"/>
          <w:sz w:val="24"/>
          <w:szCs w:val="24"/>
        </w:rPr>
        <w:t xml:space="preserve"> Nr. 1K-1</w:t>
      </w:r>
      <w:r w:rsidR="005204E7" w:rsidRPr="001C283D">
        <w:rPr>
          <w:rFonts w:ascii="Times New Roman" w:eastAsia="Times New Roman" w:hAnsi="Times New Roman" w:cs="Times New Roman"/>
          <w:sz w:val="24"/>
          <w:szCs w:val="24"/>
        </w:rPr>
        <w:t>60</w:t>
      </w:r>
      <w:r w:rsidRPr="001C283D">
        <w:rPr>
          <w:rFonts w:ascii="Times New Roman" w:eastAsia="Times New Roman" w:hAnsi="Times New Roman" w:cs="Times New Roman"/>
          <w:sz w:val="24"/>
          <w:szCs w:val="24"/>
        </w:rPr>
        <w:t>) 11 punkte nustatytos veiklos srities (</w:t>
      </w:r>
      <w:bookmarkStart w:id="0" w:name="_Hlk48823161"/>
      <w:r w:rsidR="005204E7" w:rsidRPr="00B4637E">
        <w:rPr>
          <w:rFonts w:ascii="Times New Roman" w:eastAsia="Times New Roman" w:hAnsi="Times New Roman" w:cs="Times New Roman"/>
          <w:b/>
          <w:bCs/>
          <w:i/>
          <w:iCs/>
          <w:sz w:val="24"/>
          <w:szCs w:val="24"/>
        </w:rPr>
        <w:t>atstovavimas įmonei teismuose ir bankrutavusių kredito įstaigų bankrotų procesuose</w:t>
      </w:r>
      <w:bookmarkEnd w:id="0"/>
      <w:r w:rsidRPr="001C283D">
        <w:rPr>
          <w:rFonts w:ascii="Times New Roman" w:eastAsia="Times New Roman" w:hAnsi="Times New Roman" w:cs="Times New Roman"/>
          <w:sz w:val="24"/>
          <w:szCs w:val="24"/>
        </w:rPr>
        <w:t xml:space="preserve">), kurioje yra didelė korupcijos pasireiškimo tikimybė, analizę ir vertinimą (toliau – analizė ir vertinimas). </w:t>
      </w:r>
    </w:p>
    <w:p w14:paraId="386F4F10" w14:textId="7D5DF724" w:rsidR="00AC2144" w:rsidRPr="001C283D" w:rsidRDefault="00AC2144" w:rsidP="00AC2144">
      <w:pPr>
        <w:tabs>
          <w:tab w:val="left" w:pos="993"/>
          <w:tab w:val="left" w:pos="3960"/>
        </w:tabs>
        <w:spacing w:after="0" w:line="240" w:lineRule="auto"/>
        <w:ind w:firstLine="567"/>
        <w:jc w:val="both"/>
        <w:rPr>
          <w:rFonts w:ascii="Times New Roman" w:eastAsia="Times New Roman" w:hAnsi="Times New Roman" w:cs="Times New Roman"/>
          <w:sz w:val="24"/>
          <w:szCs w:val="24"/>
        </w:rPr>
      </w:pPr>
      <w:r w:rsidRPr="001C283D">
        <w:rPr>
          <w:rFonts w:ascii="Times New Roman" w:eastAsia="Times New Roman" w:hAnsi="Times New Roman" w:cs="Times New Roman"/>
          <w:sz w:val="24"/>
          <w:szCs w:val="24"/>
        </w:rPr>
        <w:t>Analizuoti ir vertinti 20</w:t>
      </w:r>
      <w:r w:rsidR="00D66239" w:rsidRPr="001C283D">
        <w:rPr>
          <w:rFonts w:ascii="Times New Roman" w:eastAsia="Times New Roman" w:hAnsi="Times New Roman" w:cs="Times New Roman"/>
          <w:sz w:val="24"/>
          <w:szCs w:val="24"/>
        </w:rPr>
        <w:t>20</w:t>
      </w:r>
      <w:r w:rsidRPr="001C283D">
        <w:rPr>
          <w:rFonts w:ascii="Times New Roman" w:eastAsia="Times New Roman" w:hAnsi="Times New Roman" w:cs="Times New Roman"/>
          <w:sz w:val="24"/>
          <w:szCs w:val="24"/>
        </w:rPr>
        <w:t xml:space="preserve"> m. III ketvirtį </w:t>
      </w:r>
      <w:bookmarkStart w:id="1" w:name="_Hlk48816781"/>
      <w:r w:rsidR="007B41C2" w:rsidRPr="001C283D">
        <w:rPr>
          <w:rFonts w:ascii="Times New Roman" w:eastAsia="Times New Roman" w:hAnsi="Times New Roman" w:cs="Times New Roman"/>
          <w:sz w:val="24"/>
          <w:szCs w:val="24"/>
        </w:rPr>
        <w:t>galioj</w:t>
      </w:r>
      <w:r w:rsidR="007B41C2">
        <w:rPr>
          <w:rFonts w:ascii="Times New Roman" w:eastAsia="Times New Roman" w:hAnsi="Times New Roman" w:cs="Times New Roman"/>
          <w:sz w:val="24"/>
          <w:szCs w:val="24"/>
        </w:rPr>
        <w:t>ę</w:t>
      </w:r>
      <w:r w:rsidR="007B41C2" w:rsidRPr="001C283D">
        <w:rPr>
          <w:rFonts w:ascii="Times New Roman" w:eastAsia="Times New Roman" w:hAnsi="Times New Roman" w:cs="Times New Roman"/>
          <w:sz w:val="24"/>
          <w:szCs w:val="24"/>
        </w:rPr>
        <w:t xml:space="preserve"> </w:t>
      </w:r>
      <w:r w:rsidR="005204E7" w:rsidRPr="001C283D">
        <w:rPr>
          <w:rFonts w:ascii="Times New Roman" w:eastAsia="Times New Roman" w:hAnsi="Times New Roman" w:cs="Times New Roman"/>
          <w:sz w:val="24"/>
          <w:szCs w:val="24"/>
        </w:rPr>
        <w:t xml:space="preserve">atstovavimo IID teismuose ir bankrutavusių kredito įstaigų bankrotų procesuose </w:t>
      </w:r>
      <w:bookmarkEnd w:id="1"/>
      <w:r w:rsidRPr="001C283D">
        <w:rPr>
          <w:rFonts w:ascii="Times New Roman" w:eastAsia="Times New Roman" w:hAnsi="Times New Roman" w:cs="Times New Roman"/>
          <w:sz w:val="24"/>
          <w:szCs w:val="24"/>
        </w:rPr>
        <w:t>veiklos sritį (toliau – veiklos sritis) reglamentuojantys teisės aktai.</w:t>
      </w:r>
    </w:p>
    <w:p w14:paraId="7A6D1489" w14:textId="77777777" w:rsidR="001F2645" w:rsidRDefault="001F2645" w:rsidP="00AC2144">
      <w:pPr>
        <w:tabs>
          <w:tab w:val="left" w:pos="993"/>
          <w:tab w:val="left" w:pos="3960"/>
        </w:tabs>
        <w:spacing w:after="0" w:line="240" w:lineRule="auto"/>
        <w:jc w:val="both"/>
        <w:rPr>
          <w:rFonts w:ascii="Times New Roman" w:eastAsia="Times New Roman" w:hAnsi="Times New Roman" w:cs="Times New Roman"/>
          <w:sz w:val="24"/>
          <w:szCs w:val="24"/>
        </w:rPr>
      </w:pPr>
    </w:p>
    <w:p w14:paraId="1680E6C0" w14:textId="77777777" w:rsidR="0012133B" w:rsidRPr="001C283D" w:rsidRDefault="0012133B" w:rsidP="00AC2144">
      <w:pPr>
        <w:tabs>
          <w:tab w:val="left" w:pos="993"/>
          <w:tab w:val="left" w:pos="3960"/>
        </w:tabs>
        <w:spacing w:after="0" w:line="240" w:lineRule="auto"/>
        <w:jc w:val="both"/>
        <w:rPr>
          <w:rFonts w:ascii="Times New Roman" w:eastAsia="Times New Roman" w:hAnsi="Times New Roman" w:cs="Times New Roman"/>
          <w:sz w:val="24"/>
          <w:szCs w:val="24"/>
        </w:rPr>
      </w:pPr>
    </w:p>
    <w:p w14:paraId="1FBC2E1C" w14:textId="142078E0" w:rsidR="00AC2144" w:rsidRDefault="00AC2144" w:rsidP="001F2645">
      <w:pPr>
        <w:pStyle w:val="Sraopastraipa"/>
        <w:numPr>
          <w:ilvl w:val="0"/>
          <w:numId w:val="10"/>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lang w:eastAsia="lt-LT"/>
        </w:rPr>
      </w:pPr>
      <w:r w:rsidRPr="001F2645">
        <w:rPr>
          <w:rFonts w:ascii="Times New Roman" w:hAnsi="Times New Roman" w:cs="Times New Roman"/>
          <w:b/>
          <w:bCs/>
          <w:sz w:val="24"/>
          <w:szCs w:val="24"/>
          <w:lang w:eastAsia="lt-LT"/>
        </w:rPr>
        <w:t>VEIKLOS SRITIES ANALIZĖS APIMTIS IR METODAI</w:t>
      </w:r>
    </w:p>
    <w:p w14:paraId="3CC9EBD6" w14:textId="77777777" w:rsidR="00B21031" w:rsidRPr="001F2645" w:rsidRDefault="00B21031" w:rsidP="00B21031">
      <w:pPr>
        <w:pStyle w:val="Sraopastraipa"/>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4"/>
          <w:szCs w:val="24"/>
          <w:lang w:eastAsia="lt-LT"/>
        </w:rPr>
      </w:pPr>
    </w:p>
    <w:p w14:paraId="1141B8F3" w14:textId="77777777" w:rsidR="00AC2144" w:rsidRPr="001C283D" w:rsidRDefault="00AC2144" w:rsidP="00AC2144">
      <w:pPr>
        <w:tabs>
          <w:tab w:val="left" w:pos="993"/>
          <w:tab w:val="left" w:pos="3960"/>
        </w:tabs>
        <w:spacing w:after="0" w:line="240" w:lineRule="auto"/>
        <w:ind w:firstLine="567"/>
        <w:jc w:val="both"/>
        <w:rPr>
          <w:rFonts w:ascii="Times New Roman" w:eastAsia="Times New Roman" w:hAnsi="Times New Roman" w:cs="Times New Roman"/>
          <w:iCs/>
          <w:sz w:val="24"/>
          <w:szCs w:val="24"/>
        </w:rPr>
      </w:pPr>
      <w:r w:rsidRPr="001C283D">
        <w:rPr>
          <w:rFonts w:ascii="Times New Roman" w:eastAsia="Times New Roman" w:hAnsi="Times New Roman" w:cs="Times New Roman"/>
          <w:iCs/>
          <w:sz w:val="24"/>
          <w:szCs w:val="24"/>
        </w:rPr>
        <w:t>Veiklos srities esamos situacijos analizė ir vertinimas atliktas vadovaujantis:</w:t>
      </w:r>
    </w:p>
    <w:p w14:paraId="2160EE6A" w14:textId="77777777" w:rsidR="00AC2144" w:rsidRPr="001C283D" w:rsidRDefault="00AC2144" w:rsidP="00AC2144">
      <w:pPr>
        <w:numPr>
          <w:ilvl w:val="0"/>
          <w:numId w:val="2"/>
        </w:numPr>
        <w:tabs>
          <w:tab w:val="left" w:pos="993"/>
          <w:tab w:val="left" w:pos="3960"/>
        </w:tabs>
        <w:spacing w:after="0" w:line="240" w:lineRule="auto"/>
        <w:ind w:left="0" w:firstLine="567"/>
        <w:jc w:val="both"/>
        <w:rPr>
          <w:rFonts w:ascii="Times New Roman" w:eastAsia="Times New Roman" w:hAnsi="Times New Roman" w:cs="Times New Roman"/>
          <w:iCs/>
          <w:sz w:val="24"/>
          <w:szCs w:val="24"/>
        </w:rPr>
      </w:pPr>
      <w:r w:rsidRPr="001C283D">
        <w:rPr>
          <w:rFonts w:ascii="Times New Roman" w:eastAsia="Times New Roman" w:hAnsi="Times New Roman" w:cs="Times New Roman"/>
          <w:iCs/>
          <w:sz w:val="24"/>
          <w:szCs w:val="24"/>
        </w:rPr>
        <w:t xml:space="preserve">Lietuvos Respublikos korupcijos prevencijos įstatymo (toliau – KPĮ) 6 straipsniu; </w:t>
      </w:r>
    </w:p>
    <w:p w14:paraId="1EA70B76" w14:textId="40795513" w:rsidR="00AC2144" w:rsidRPr="001C283D" w:rsidRDefault="00AC2144" w:rsidP="00AC2144">
      <w:pPr>
        <w:numPr>
          <w:ilvl w:val="0"/>
          <w:numId w:val="2"/>
        </w:numPr>
        <w:tabs>
          <w:tab w:val="left" w:pos="993"/>
          <w:tab w:val="left" w:pos="3960"/>
        </w:tabs>
        <w:spacing w:after="0" w:line="240" w:lineRule="auto"/>
        <w:ind w:left="0" w:firstLine="567"/>
        <w:jc w:val="both"/>
        <w:rPr>
          <w:rFonts w:ascii="Times New Roman" w:eastAsia="Times New Roman" w:hAnsi="Times New Roman" w:cs="Times New Roman"/>
          <w:iCs/>
          <w:sz w:val="24"/>
          <w:szCs w:val="24"/>
        </w:rPr>
      </w:pPr>
      <w:r w:rsidRPr="001C283D">
        <w:rPr>
          <w:rFonts w:ascii="Times New Roman" w:eastAsia="Times New Roman" w:hAnsi="Times New Roman" w:cs="Times New Roman"/>
          <w:iCs/>
          <w:sz w:val="24"/>
          <w:szCs w:val="24"/>
        </w:rPr>
        <w:t>Korupcijos prevencijos tvarkos aprašu, patvirtintu Lietuvos Respublikos finansų ministro 2007 m. rugsėjo 20 d. įsakymu Nr. 1K-261 „Dėl korupcijos prevencijos finansų ministrui pavestose valdymo srityse ir informacijos apie pažeidimus administravimo finansų ministerijoje“;</w:t>
      </w:r>
    </w:p>
    <w:p w14:paraId="096F7521" w14:textId="262CC960" w:rsidR="00AC2144" w:rsidRPr="001C283D" w:rsidRDefault="00AC2144" w:rsidP="00AC2144">
      <w:pPr>
        <w:numPr>
          <w:ilvl w:val="0"/>
          <w:numId w:val="2"/>
        </w:numPr>
        <w:tabs>
          <w:tab w:val="left" w:pos="993"/>
          <w:tab w:val="left" w:pos="3960"/>
        </w:tabs>
        <w:spacing w:after="0" w:line="240" w:lineRule="auto"/>
        <w:ind w:left="0" w:firstLine="567"/>
        <w:jc w:val="both"/>
        <w:rPr>
          <w:rFonts w:ascii="Times New Roman" w:eastAsia="Times New Roman" w:hAnsi="Times New Roman" w:cs="Times New Roman"/>
          <w:iCs/>
          <w:sz w:val="24"/>
          <w:szCs w:val="24"/>
        </w:rPr>
      </w:pPr>
      <w:r w:rsidRPr="001C283D">
        <w:rPr>
          <w:rFonts w:ascii="Times New Roman" w:eastAsia="Times New Roman" w:hAnsi="Times New Roman" w:cs="Times New Roman"/>
          <w:iCs/>
          <w:sz w:val="24"/>
          <w:szCs w:val="24"/>
        </w:rPr>
        <w:t xml:space="preserve">Valstybės ar savivaldybės įstaigų veiklos sričių, kuriose egzistuoja didelė korupcijos pasireiškimo tikimybė, nustatymo rekomendacijomis, patvirtintomis Lietuvos Respublikos specialiųjų tyrimų tarnybos direktoriaus 2011 m. gegužės 13 d. įsakymu Nr. 2-170 „Dėl valstybės ar savivaldybės įstaigų veiklos sričių, kuriose egzistuoja didelė korupcijos pasireiškimo tikimybė, nustatymo rekomendacijų patvirtinimo“; </w:t>
      </w:r>
    </w:p>
    <w:p w14:paraId="13ED1C80" w14:textId="50C12A59" w:rsidR="00AC2144" w:rsidRPr="001C283D" w:rsidRDefault="00AC2144" w:rsidP="00AC2144">
      <w:pPr>
        <w:numPr>
          <w:ilvl w:val="0"/>
          <w:numId w:val="2"/>
        </w:numPr>
        <w:tabs>
          <w:tab w:val="left" w:pos="993"/>
          <w:tab w:val="left" w:pos="3960"/>
        </w:tabs>
        <w:spacing w:after="0" w:line="240" w:lineRule="auto"/>
        <w:ind w:left="0" w:firstLine="567"/>
        <w:jc w:val="both"/>
        <w:rPr>
          <w:rFonts w:ascii="Times New Roman" w:eastAsia="Times New Roman" w:hAnsi="Times New Roman" w:cs="Times New Roman"/>
          <w:iCs/>
          <w:sz w:val="24"/>
          <w:szCs w:val="24"/>
        </w:rPr>
      </w:pPr>
      <w:r w:rsidRPr="001C283D">
        <w:rPr>
          <w:rFonts w:ascii="Times New Roman" w:eastAsia="Times New Roman" w:hAnsi="Times New Roman" w:cs="Times New Roman"/>
          <w:iCs/>
          <w:sz w:val="24"/>
          <w:szCs w:val="24"/>
        </w:rPr>
        <w:t>Valstybės įmonės ,,Indėlių ir investicijų draudimas“</w:t>
      </w:r>
      <w:r w:rsidR="00A52DBF" w:rsidRPr="001C283D">
        <w:rPr>
          <w:rFonts w:ascii="Times New Roman" w:eastAsia="Times New Roman" w:hAnsi="Times New Roman" w:cs="Times New Roman"/>
          <w:iCs/>
          <w:sz w:val="24"/>
          <w:szCs w:val="24"/>
        </w:rPr>
        <w:t xml:space="preserve"> korupcijos prevencijos politika</w:t>
      </w:r>
      <w:r w:rsidRPr="001C283D">
        <w:rPr>
          <w:rFonts w:ascii="Times New Roman" w:eastAsia="Times New Roman" w:hAnsi="Times New Roman" w:cs="Times New Roman"/>
          <w:iCs/>
          <w:sz w:val="24"/>
          <w:szCs w:val="24"/>
        </w:rPr>
        <w:t xml:space="preserve">, patvirtinta IID direktoriaus </w:t>
      </w:r>
      <w:r w:rsidR="00A52DBF" w:rsidRPr="001C283D">
        <w:rPr>
          <w:rFonts w:ascii="Times New Roman" w:eastAsia="Times New Roman" w:hAnsi="Times New Roman" w:cs="Times New Roman"/>
          <w:iCs/>
          <w:sz w:val="24"/>
          <w:szCs w:val="24"/>
        </w:rPr>
        <w:t>2020 m. gegužės 5 d. įsakymu Nr. V-54 „Dėl korupcijos prevencijos politikos ir darbo grupės korupcijos pasireiškimo tikimybei atitinkamose valstybės įmonės „Indėlių ir investicijų draudimas“ veiklos srityse nustatyti sudėties patvirtinimo“.</w:t>
      </w:r>
    </w:p>
    <w:p w14:paraId="72765714" w14:textId="77777777" w:rsidR="00ED7AD7" w:rsidRDefault="00ED7AD7" w:rsidP="00AC2144">
      <w:pPr>
        <w:tabs>
          <w:tab w:val="left" w:pos="993"/>
          <w:tab w:val="left" w:pos="3960"/>
        </w:tabs>
        <w:spacing w:after="0" w:line="240" w:lineRule="auto"/>
        <w:ind w:firstLine="567"/>
        <w:jc w:val="both"/>
        <w:rPr>
          <w:rFonts w:ascii="Times New Roman" w:eastAsia="Times New Roman" w:hAnsi="Times New Roman" w:cs="Times New Roman"/>
          <w:bCs/>
          <w:iCs/>
          <w:sz w:val="24"/>
          <w:szCs w:val="24"/>
        </w:rPr>
      </w:pPr>
    </w:p>
    <w:p w14:paraId="0A6B261B" w14:textId="2CB68E1A" w:rsidR="00AC2144" w:rsidRPr="001C283D" w:rsidRDefault="00AC2144" w:rsidP="00AC2144">
      <w:pPr>
        <w:tabs>
          <w:tab w:val="left" w:pos="993"/>
          <w:tab w:val="left" w:pos="3960"/>
        </w:tabs>
        <w:spacing w:after="0" w:line="240" w:lineRule="auto"/>
        <w:ind w:firstLine="567"/>
        <w:jc w:val="both"/>
        <w:rPr>
          <w:rFonts w:ascii="Times New Roman" w:eastAsia="Times New Roman" w:hAnsi="Times New Roman" w:cs="Times New Roman"/>
          <w:bCs/>
          <w:iCs/>
          <w:sz w:val="24"/>
          <w:szCs w:val="24"/>
        </w:rPr>
      </w:pPr>
      <w:r w:rsidRPr="001C283D">
        <w:rPr>
          <w:rFonts w:ascii="Times New Roman" w:eastAsia="Times New Roman" w:hAnsi="Times New Roman" w:cs="Times New Roman"/>
          <w:bCs/>
          <w:iCs/>
          <w:sz w:val="24"/>
          <w:szCs w:val="24"/>
        </w:rPr>
        <w:t>Vadovaujantis FM įsakymo Nr. 1K-1</w:t>
      </w:r>
      <w:r w:rsidR="00A52DBF" w:rsidRPr="001C283D">
        <w:rPr>
          <w:rFonts w:ascii="Times New Roman" w:eastAsia="Times New Roman" w:hAnsi="Times New Roman" w:cs="Times New Roman"/>
          <w:bCs/>
          <w:iCs/>
          <w:sz w:val="24"/>
          <w:szCs w:val="24"/>
        </w:rPr>
        <w:t>60</w:t>
      </w:r>
      <w:r w:rsidRPr="001C283D">
        <w:rPr>
          <w:rFonts w:ascii="Times New Roman" w:eastAsia="Times New Roman" w:hAnsi="Times New Roman" w:cs="Times New Roman"/>
          <w:bCs/>
          <w:iCs/>
          <w:sz w:val="24"/>
          <w:szCs w:val="24"/>
        </w:rPr>
        <w:t xml:space="preserve"> 11 punktu, KPTNDG atliko antikorupcinę analizę ir vertinimą </w:t>
      </w:r>
      <w:r w:rsidR="00A52DBF" w:rsidRPr="001C283D">
        <w:rPr>
          <w:rFonts w:ascii="Times New Roman" w:eastAsia="Times New Roman" w:hAnsi="Times New Roman" w:cs="Times New Roman"/>
          <w:sz w:val="24"/>
          <w:szCs w:val="24"/>
        </w:rPr>
        <w:t xml:space="preserve">atstovavimo IID teismuose ir bankrutavusių kredito įstaigų bankrotų procesuose </w:t>
      </w:r>
      <w:r w:rsidRPr="001C283D">
        <w:rPr>
          <w:rFonts w:ascii="Times New Roman" w:eastAsia="Times New Roman" w:hAnsi="Times New Roman" w:cs="Times New Roman"/>
          <w:bCs/>
          <w:iCs/>
          <w:sz w:val="24"/>
          <w:szCs w:val="24"/>
        </w:rPr>
        <w:t>srity</w:t>
      </w:r>
      <w:r w:rsidR="00DE4EA4">
        <w:rPr>
          <w:rFonts w:ascii="Times New Roman" w:eastAsia="Times New Roman" w:hAnsi="Times New Roman" w:cs="Times New Roman"/>
          <w:bCs/>
          <w:iCs/>
          <w:sz w:val="24"/>
          <w:szCs w:val="24"/>
        </w:rPr>
        <w:t>je</w:t>
      </w:r>
      <w:r w:rsidRPr="001C283D">
        <w:rPr>
          <w:rFonts w:ascii="Times New Roman" w:eastAsia="Times New Roman" w:hAnsi="Times New Roman" w:cs="Times New Roman"/>
          <w:bCs/>
          <w:iCs/>
          <w:sz w:val="24"/>
          <w:szCs w:val="24"/>
        </w:rPr>
        <w:t>.</w:t>
      </w:r>
    </w:p>
    <w:p w14:paraId="55123461" w14:textId="77777777" w:rsidR="00A52DBF" w:rsidRPr="001C283D" w:rsidRDefault="00A52DBF" w:rsidP="00AC2144">
      <w:pPr>
        <w:tabs>
          <w:tab w:val="left" w:pos="993"/>
          <w:tab w:val="left" w:pos="3960"/>
        </w:tabs>
        <w:spacing w:after="0" w:line="240" w:lineRule="auto"/>
        <w:ind w:firstLine="567"/>
        <w:jc w:val="both"/>
        <w:rPr>
          <w:rFonts w:ascii="Times New Roman" w:eastAsia="Times New Roman" w:hAnsi="Times New Roman" w:cs="Times New Roman"/>
          <w:bCs/>
          <w:iCs/>
          <w:sz w:val="24"/>
          <w:szCs w:val="24"/>
        </w:rPr>
      </w:pPr>
    </w:p>
    <w:p w14:paraId="4BA197D9" w14:textId="1C856659" w:rsidR="00AC2144" w:rsidRPr="001C283D" w:rsidRDefault="00AC2144" w:rsidP="00AC2144">
      <w:pPr>
        <w:tabs>
          <w:tab w:val="left" w:pos="993"/>
          <w:tab w:val="left" w:pos="3960"/>
        </w:tabs>
        <w:spacing w:after="0" w:line="240" w:lineRule="auto"/>
        <w:ind w:firstLine="567"/>
        <w:jc w:val="both"/>
        <w:rPr>
          <w:rFonts w:ascii="Times New Roman" w:hAnsi="Times New Roman" w:cs="Times New Roman"/>
          <w:color w:val="000000"/>
          <w:sz w:val="24"/>
          <w:szCs w:val="24"/>
        </w:rPr>
      </w:pPr>
      <w:r w:rsidRPr="001C283D">
        <w:rPr>
          <w:rFonts w:ascii="Times New Roman" w:eastAsia="Times New Roman" w:hAnsi="Times New Roman" w:cs="Times New Roman"/>
          <w:b/>
          <w:sz w:val="24"/>
          <w:szCs w:val="24"/>
        </w:rPr>
        <w:lastRenderedPageBreak/>
        <w:t xml:space="preserve">Analizės ir vertinimo tikslas – </w:t>
      </w:r>
      <w:r w:rsidRPr="001C283D">
        <w:rPr>
          <w:rFonts w:ascii="Times New Roman" w:hAnsi="Times New Roman" w:cs="Times New Roman"/>
          <w:color w:val="000000"/>
          <w:sz w:val="24"/>
          <w:szCs w:val="24"/>
        </w:rPr>
        <w:t xml:space="preserve">nustatyti korupcijos rizikos veiksnius – </w:t>
      </w:r>
      <w:r w:rsidR="00394008" w:rsidRPr="001C283D">
        <w:rPr>
          <w:rFonts w:ascii="Times New Roman" w:eastAsia="Times New Roman" w:hAnsi="Times New Roman" w:cs="Times New Roman"/>
          <w:sz w:val="24"/>
          <w:szCs w:val="24"/>
        </w:rPr>
        <w:t xml:space="preserve">atstovavimo IID teismuose ir bankrutavusių kredito įstaigų bankrotų procesuose </w:t>
      </w:r>
      <w:r w:rsidRPr="001C283D">
        <w:rPr>
          <w:rFonts w:ascii="Times New Roman" w:hAnsi="Times New Roman" w:cs="Times New Roman"/>
          <w:color w:val="000000"/>
          <w:sz w:val="24"/>
          <w:szCs w:val="24"/>
        </w:rPr>
        <w:t>veiklos sritį veikiančius išorinius, vidinius ar individualius veiksnius (sąlygas, įvykius ar aplinkybes), galinčius sudaryti prielaidas atsirasti korupcijai</w:t>
      </w:r>
      <w:r w:rsidRPr="001C283D">
        <w:rPr>
          <w:rFonts w:ascii="Times New Roman" w:eastAsia="Times New Roman" w:hAnsi="Times New Roman" w:cs="Times New Roman"/>
          <w:sz w:val="24"/>
          <w:szCs w:val="24"/>
        </w:rPr>
        <w:t xml:space="preserve"> </w:t>
      </w:r>
      <w:r w:rsidR="00394008" w:rsidRPr="001C283D">
        <w:rPr>
          <w:rFonts w:ascii="Times New Roman" w:eastAsia="Times New Roman" w:hAnsi="Times New Roman" w:cs="Times New Roman"/>
          <w:sz w:val="24"/>
          <w:szCs w:val="24"/>
        </w:rPr>
        <w:t xml:space="preserve">atstovavimo IID teismuose ir bankrutavusių kredito įstaigų bankrotų procesuose </w:t>
      </w:r>
      <w:r w:rsidRPr="001C283D">
        <w:rPr>
          <w:rFonts w:ascii="Times New Roman" w:eastAsia="Times New Roman" w:hAnsi="Times New Roman" w:cs="Times New Roman"/>
          <w:sz w:val="24"/>
          <w:szCs w:val="24"/>
        </w:rPr>
        <w:t>srityje</w:t>
      </w:r>
      <w:r w:rsidRPr="001C283D">
        <w:rPr>
          <w:rFonts w:ascii="Times New Roman" w:hAnsi="Times New Roman" w:cs="Times New Roman"/>
          <w:color w:val="000000"/>
          <w:sz w:val="24"/>
          <w:szCs w:val="24"/>
        </w:rPr>
        <w:t xml:space="preserve">, ir parengti bei įgyvendinti prevencijos priemones analizės metu nustatytiems korupcijos rizikos veiksniams valdyti ar pašalinti </w:t>
      </w:r>
      <w:r w:rsidRPr="001C283D">
        <w:rPr>
          <w:rFonts w:ascii="Times New Roman" w:eastAsia="Times New Roman" w:hAnsi="Times New Roman" w:cs="Times New Roman"/>
          <w:sz w:val="24"/>
          <w:szCs w:val="24"/>
        </w:rPr>
        <w:t>(jei būtina)</w:t>
      </w:r>
      <w:r w:rsidRPr="001C283D">
        <w:rPr>
          <w:rFonts w:ascii="Times New Roman" w:hAnsi="Times New Roman" w:cs="Times New Roman"/>
          <w:color w:val="000000"/>
          <w:sz w:val="24"/>
          <w:szCs w:val="24"/>
        </w:rPr>
        <w:t>.</w:t>
      </w:r>
      <w:r w:rsidR="00394008" w:rsidRPr="001C283D">
        <w:rPr>
          <w:rFonts w:ascii="Times New Roman" w:hAnsi="Times New Roman" w:cs="Times New Roman"/>
          <w:color w:val="000000"/>
          <w:sz w:val="24"/>
          <w:szCs w:val="24"/>
        </w:rPr>
        <w:t xml:space="preserve"> </w:t>
      </w:r>
    </w:p>
    <w:p w14:paraId="09323D13" w14:textId="77777777" w:rsidR="00DE7F09" w:rsidRDefault="00DE7F09" w:rsidP="00AC2144">
      <w:pPr>
        <w:tabs>
          <w:tab w:val="left" w:pos="993"/>
          <w:tab w:val="left" w:pos="3960"/>
        </w:tabs>
        <w:spacing w:after="0" w:line="240" w:lineRule="auto"/>
        <w:ind w:firstLine="567"/>
        <w:jc w:val="both"/>
        <w:rPr>
          <w:rFonts w:ascii="Times New Roman" w:eastAsia="Times New Roman" w:hAnsi="Times New Roman" w:cs="Times New Roman"/>
          <w:b/>
          <w:sz w:val="24"/>
          <w:szCs w:val="24"/>
        </w:rPr>
      </w:pPr>
    </w:p>
    <w:p w14:paraId="114B48F6" w14:textId="3C00E3DC" w:rsidR="00AC2144" w:rsidRPr="001C283D" w:rsidRDefault="00AC2144" w:rsidP="00AC2144">
      <w:pPr>
        <w:tabs>
          <w:tab w:val="left" w:pos="993"/>
          <w:tab w:val="left" w:pos="3960"/>
        </w:tabs>
        <w:spacing w:after="0" w:line="240" w:lineRule="auto"/>
        <w:ind w:firstLine="567"/>
        <w:jc w:val="both"/>
        <w:rPr>
          <w:rFonts w:ascii="Times New Roman" w:eastAsia="Times New Roman" w:hAnsi="Times New Roman" w:cs="Times New Roman"/>
          <w:sz w:val="24"/>
          <w:szCs w:val="24"/>
        </w:rPr>
      </w:pPr>
      <w:r w:rsidRPr="001C283D">
        <w:rPr>
          <w:rFonts w:ascii="Times New Roman" w:eastAsia="Times New Roman" w:hAnsi="Times New Roman" w:cs="Times New Roman"/>
          <w:b/>
          <w:sz w:val="24"/>
          <w:szCs w:val="24"/>
        </w:rPr>
        <w:t xml:space="preserve">Analizuotas objektas – </w:t>
      </w:r>
      <w:r w:rsidRPr="001C283D">
        <w:rPr>
          <w:rFonts w:ascii="Times New Roman" w:eastAsia="Times New Roman" w:hAnsi="Times New Roman" w:cs="Times New Roman"/>
          <w:sz w:val="24"/>
          <w:szCs w:val="24"/>
        </w:rPr>
        <w:t xml:space="preserve">veikla </w:t>
      </w:r>
      <w:r w:rsidR="000A41F5" w:rsidRPr="001C283D">
        <w:rPr>
          <w:rFonts w:ascii="Times New Roman" w:eastAsia="Times New Roman" w:hAnsi="Times New Roman" w:cs="Times New Roman"/>
          <w:sz w:val="24"/>
          <w:szCs w:val="24"/>
        </w:rPr>
        <w:t>atstovaujant IID teismuose ir bankrutavusių kredito įstaigų bankrotų procesuose</w:t>
      </w:r>
      <w:r w:rsidRPr="001C283D">
        <w:rPr>
          <w:rFonts w:ascii="Times New Roman" w:eastAsia="Times New Roman" w:hAnsi="Times New Roman" w:cs="Times New Roman"/>
          <w:sz w:val="24"/>
          <w:szCs w:val="24"/>
        </w:rPr>
        <w:t>.</w:t>
      </w:r>
    </w:p>
    <w:p w14:paraId="103AB2C7" w14:textId="045DB376" w:rsidR="00AC2144" w:rsidRPr="001C283D" w:rsidRDefault="00AC2144" w:rsidP="00AC2144">
      <w:pPr>
        <w:tabs>
          <w:tab w:val="left" w:pos="993"/>
          <w:tab w:val="left" w:pos="3960"/>
        </w:tabs>
        <w:spacing w:after="0" w:line="240" w:lineRule="auto"/>
        <w:ind w:firstLine="567"/>
        <w:jc w:val="both"/>
        <w:rPr>
          <w:rFonts w:ascii="Times New Roman" w:hAnsi="Times New Roman" w:cs="Times New Roman"/>
          <w:sz w:val="24"/>
          <w:szCs w:val="24"/>
          <w:lang w:eastAsia="lt-LT"/>
        </w:rPr>
      </w:pPr>
      <w:r w:rsidRPr="001C283D">
        <w:rPr>
          <w:rFonts w:ascii="Times New Roman" w:eastAsia="Times New Roman" w:hAnsi="Times New Roman" w:cs="Times New Roman"/>
          <w:iCs/>
          <w:sz w:val="24"/>
          <w:szCs w:val="24"/>
        </w:rPr>
        <w:t>Lietuvos Respublikos finansų ministro 2008 m. rugsėjo 16 d. įsakymo Nr. 1K-288 „</w:t>
      </w:r>
      <w:r w:rsidRPr="001C283D">
        <w:rPr>
          <w:rFonts w:ascii="Times New Roman" w:hAnsi="Times New Roman" w:cs="Times New Roman"/>
          <w:bCs/>
          <w:sz w:val="24"/>
          <w:szCs w:val="24"/>
          <w:lang w:eastAsia="lt-LT"/>
        </w:rPr>
        <w:t>Dėl finansų ministerijos ir finansų ministro valdymo sritims priskirtų įstaigų, įmonių veiklos sričių, kuriose yra didelė korupcijos pasireiškimo tikimybė, nustatymo</w:t>
      </w:r>
      <w:r w:rsidRPr="001C283D">
        <w:rPr>
          <w:rFonts w:ascii="Times New Roman" w:eastAsia="Times New Roman" w:hAnsi="Times New Roman" w:cs="Times New Roman"/>
          <w:iCs/>
          <w:sz w:val="24"/>
          <w:szCs w:val="24"/>
        </w:rPr>
        <w:t>“ (toliau – FM įsakymas Nr. 1K-288) 10.</w:t>
      </w:r>
      <w:r w:rsidR="009B04C8" w:rsidRPr="001C283D">
        <w:rPr>
          <w:rFonts w:ascii="Times New Roman" w:eastAsia="Times New Roman" w:hAnsi="Times New Roman" w:cs="Times New Roman"/>
          <w:iCs/>
          <w:sz w:val="24"/>
          <w:szCs w:val="24"/>
        </w:rPr>
        <w:t>4</w:t>
      </w:r>
      <w:r w:rsidRPr="001C283D">
        <w:rPr>
          <w:rFonts w:ascii="Times New Roman" w:eastAsia="Times New Roman" w:hAnsi="Times New Roman" w:cs="Times New Roman"/>
          <w:iCs/>
          <w:sz w:val="24"/>
          <w:szCs w:val="24"/>
        </w:rPr>
        <w:t xml:space="preserve"> papunktyje nustatyti kriterijai, kuriais remiantis analizuojama veiklos sritis yra priskiriama veiklos sritims, kuriose egzistuoja korupcijos pasireiškimo tikimybė (</w:t>
      </w:r>
      <w:r w:rsidRPr="001C283D">
        <w:rPr>
          <w:rFonts w:ascii="Times New Roman" w:hAnsi="Times New Roman" w:cs="Times New Roman"/>
          <w:sz w:val="24"/>
          <w:szCs w:val="24"/>
          <w:lang w:eastAsia="lt-LT"/>
        </w:rPr>
        <w:t xml:space="preserve">veiklos sritis atitinka KPĮ 6 straipsnio 4 dalies </w:t>
      </w:r>
      <w:r w:rsidR="009B04C8" w:rsidRPr="001C283D">
        <w:rPr>
          <w:rFonts w:ascii="Times New Roman" w:hAnsi="Times New Roman" w:cs="Times New Roman"/>
          <w:sz w:val="24"/>
          <w:szCs w:val="24"/>
          <w:lang w:eastAsia="lt-LT"/>
        </w:rPr>
        <w:t xml:space="preserve">3, 4 ir 5 punktuose </w:t>
      </w:r>
      <w:r w:rsidRPr="001C283D">
        <w:rPr>
          <w:rFonts w:ascii="Times New Roman" w:hAnsi="Times New Roman" w:cs="Times New Roman"/>
          <w:sz w:val="24"/>
          <w:szCs w:val="24"/>
          <w:lang w:eastAsia="lt-LT"/>
        </w:rPr>
        <w:t>nustatytus kriterijus).</w:t>
      </w:r>
    </w:p>
    <w:p w14:paraId="36E9329E" w14:textId="5DE5B338" w:rsidR="00AC2144" w:rsidRPr="001C283D" w:rsidRDefault="00D13596" w:rsidP="00AC2144">
      <w:pPr>
        <w:tabs>
          <w:tab w:val="left" w:pos="993"/>
          <w:tab w:val="left" w:pos="3960"/>
        </w:tabs>
        <w:spacing w:after="0" w:line="240" w:lineRule="auto"/>
        <w:ind w:firstLine="567"/>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Atsižvelgiant į tai</w:t>
      </w:r>
      <w:r w:rsidR="00AC2144" w:rsidRPr="001C283D">
        <w:rPr>
          <w:rFonts w:ascii="Times New Roman" w:eastAsia="Times New Roman" w:hAnsi="Times New Roman" w:cs="Times New Roman"/>
          <w:iCs/>
          <w:sz w:val="24"/>
          <w:szCs w:val="24"/>
        </w:rPr>
        <w:t>, esama situacija analizuojamoje veiklos srityje turėtų būti įvertinta taikant šiuos FM įsakyme Nr. 1K-288 nurodytus KPĮ 6 straipsnio 4 dalyje nustatytus kriterijus:</w:t>
      </w:r>
    </w:p>
    <w:p w14:paraId="0586A0AB" w14:textId="7BEE7301" w:rsidR="009B04C8" w:rsidRPr="00B61849" w:rsidRDefault="009B04C8" w:rsidP="009B04C8">
      <w:pPr>
        <w:pStyle w:val="Sraopastraipa"/>
        <w:numPr>
          <w:ilvl w:val="0"/>
          <w:numId w:val="3"/>
        </w:numPr>
        <w:tabs>
          <w:tab w:val="left" w:pos="993"/>
          <w:tab w:val="left" w:pos="3960"/>
        </w:tabs>
        <w:spacing w:after="0" w:line="240" w:lineRule="auto"/>
        <w:ind w:left="0" w:firstLine="567"/>
        <w:jc w:val="both"/>
        <w:rPr>
          <w:rFonts w:ascii="Times New Roman" w:eastAsia="Times New Roman" w:hAnsi="Times New Roman" w:cs="Times New Roman"/>
          <w:sz w:val="24"/>
          <w:szCs w:val="24"/>
        </w:rPr>
      </w:pPr>
      <w:r w:rsidRPr="00B61849">
        <w:rPr>
          <w:rFonts w:ascii="Times New Roman" w:eastAsia="Times New Roman" w:hAnsi="Times New Roman" w:cs="Times New Roman"/>
          <w:iCs/>
          <w:sz w:val="24"/>
          <w:szCs w:val="24"/>
        </w:rPr>
        <w:t xml:space="preserve">KPĮ </w:t>
      </w:r>
      <w:r w:rsidRPr="00B61849">
        <w:rPr>
          <w:rFonts w:ascii="Times New Roman" w:eastAsia="Times New Roman" w:hAnsi="Times New Roman" w:cs="Times New Roman"/>
          <w:sz w:val="24"/>
          <w:szCs w:val="24"/>
        </w:rPr>
        <w:t>6 straipsnio 4 dalies 3 punkte nustatytą kriterijų –</w:t>
      </w:r>
      <w:r w:rsidR="00B845D8" w:rsidRPr="00B61849">
        <w:rPr>
          <w:rFonts w:ascii="Times New Roman" w:eastAsia="Times New Roman" w:hAnsi="Times New Roman" w:cs="Times New Roman"/>
          <w:sz w:val="24"/>
          <w:szCs w:val="24"/>
        </w:rPr>
        <w:t xml:space="preserve"> atskirų valstybės tarnautojų funkcijos, uždaviniai, darbo ir sprendimų priėmimo tvarka bei atsakomybė nėra išsamiai reglamentuoti;</w:t>
      </w:r>
    </w:p>
    <w:p w14:paraId="2B47A553" w14:textId="19BA64DA" w:rsidR="00AC2144" w:rsidRPr="001C283D" w:rsidRDefault="00AC2144" w:rsidP="00AC2144">
      <w:pPr>
        <w:pStyle w:val="Sraopastraipa"/>
        <w:numPr>
          <w:ilvl w:val="0"/>
          <w:numId w:val="3"/>
        </w:numPr>
        <w:tabs>
          <w:tab w:val="left" w:pos="993"/>
          <w:tab w:val="left" w:pos="3960"/>
        </w:tabs>
        <w:spacing w:after="0" w:line="240" w:lineRule="auto"/>
        <w:ind w:left="0" w:firstLine="567"/>
        <w:jc w:val="both"/>
        <w:rPr>
          <w:rFonts w:ascii="Times New Roman" w:eastAsia="Times New Roman" w:hAnsi="Times New Roman" w:cs="Times New Roman"/>
          <w:sz w:val="24"/>
          <w:szCs w:val="24"/>
        </w:rPr>
      </w:pPr>
      <w:r w:rsidRPr="001C283D">
        <w:rPr>
          <w:rFonts w:ascii="Times New Roman" w:eastAsia="Times New Roman" w:hAnsi="Times New Roman" w:cs="Times New Roman"/>
          <w:iCs/>
          <w:sz w:val="24"/>
          <w:szCs w:val="24"/>
        </w:rPr>
        <w:t xml:space="preserve">KPĮ </w:t>
      </w:r>
      <w:r w:rsidRPr="001C283D">
        <w:rPr>
          <w:rFonts w:ascii="Times New Roman" w:eastAsia="Times New Roman" w:hAnsi="Times New Roman" w:cs="Times New Roman"/>
          <w:sz w:val="24"/>
          <w:szCs w:val="24"/>
        </w:rPr>
        <w:t>6 straipsnio 4 dalies 4 punkte nustatytą kriterijų – veikla yra susijusi su leidimų, nuolaidų, lengvatų ir kitokių papildomų teisių suteikimu ar apribojimu;</w:t>
      </w:r>
    </w:p>
    <w:p w14:paraId="769E3764" w14:textId="77777777" w:rsidR="00AC2144" w:rsidRPr="001C283D" w:rsidRDefault="00AC2144" w:rsidP="00AC2144">
      <w:pPr>
        <w:pStyle w:val="Sraopastraipa"/>
        <w:numPr>
          <w:ilvl w:val="0"/>
          <w:numId w:val="3"/>
        </w:numPr>
        <w:tabs>
          <w:tab w:val="left" w:pos="993"/>
          <w:tab w:val="left" w:pos="3960"/>
        </w:tabs>
        <w:spacing w:after="0" w:line="240" w:lineRule="auto"/>
        <w:ind w:left="0" w:firstLine="567"/>
        <w:jc w:val="both"/>
        <w:rPr>
          <w:rFonts w:ascii="Times New Roman" w:eastAsia="Times New Roman" w:hAnsi="Times New Roman" w:cs="Times New Roman"/>
          <w:sz w:val="24"/>
          <w:szCs w:val="24"/>
        </w:rPr>
      </w:pPr>
      <w:r w:rsidRPr="001C283D">
        <w:rPr>
          <w:rFonts w:ascii="Times New Roman" w:eastAsia="Times New Roman" w:hAnsi="Times New Roman" w:cs="Times New Roman"/>
          <w:iCs/>
          <w:sz w:val="24"/>
          <w:szCs w:val="24"/>
        </w:rPr>
        <w:t xml:space="preserve">KPĮ </w:t>
      </w:r>
      <w:r w:rsidRPr="001C283D">
        <w:rPr>
          <w:rFonts w:ascii="Times New Roman" w:eastAsia="Times New Roman" w:hAnsi="Times New Roman" w:cs="Times New Roman"/>
          <w:sz w:val="24"/>
          <w:szCs w:val="24"/>
        </w:rPr>
        <w:t>6 straipsnio 4 dalies 5 punkte nustatytą kriterijų – daugiausia priima sprendimus, kuriems nereikia kitos valstybės ar savivaldybės įstaigos patvirtinimo.</w:t>
      </w:r>
    </w:p>
    <w:p w14:paraId="58B9A458" w14:textId="77777777" w:rsidR="00D13596" w:rsidRDefault="00D13596" w:rsidP="00AC2144">
      <w:pPr>
        <w:tabs>
          <w:tab w:val="left" w:pos="993"/>
          <w:tab w:val="left" w:pos="3960"/>
        </w:tabs>
        <w:spacing w:after="0" w:line="240" w:lineRule="auto"/>
        <w:ind w:firstLine="567"/>
        <w:jc w:val="both"/>
        <w:rPr>
          <w:rFonts w:ascii="Times New Roman" w:eastAsia="Times New Roman" w:hAnsi="Times New Roman" w:cs="Times New Roman"/>
          <w:sz w:val="24"/>
          <w:szCs w:val="24"/>
        </w:rPr>
      </w:pPr>
    </w:p>
    <w:p w14:paraId="2EBFFA28" w14:textId="76B35465" w:rsidR="00AC2144" w:rsidRPr="001C283D" w:rsidRDefault="00AC2144" w:rsidP="00AC2144">
      <w:pPr>
        <w:tabs>
          <w:tab w:val="left" w:pos="993"/>
          <w:tab w:val="left" w:pos="3960"/>
        </w:tabs>
        <w:spacing w:after="0" w:line="240" w:lineRule="auto"/>
        <w:ind w:firstLine="567"/>
        <w:jc w:val="both"/>
        <w:rPr>
          <w:rFonts w:ascii="Times New Roman" w:eastAsia="Times New Roman" w:hAnsi="Times New Roman" w:cs="Times New Roman"/>
          <w:sz w:val="24"/>
          <w:szCs w:val="24"/>
        </w:rPr>
      </w:pPr>
      <w:r w:rsidRPr="001C283D">
        <w:rPr>
          <w:rFonts w:ascii="Times New Roman" w:eastAsia="Times New Roman" w:hAnsi="Times New Roman" w:cs="Times New Roman"/>
          <w:sz w:val="24"/>
          <w:szCs w:val="24"/>
        </w:rPr>
        <w:t xml:space="preserve">KPTNDG atlikdama </w:t>
      </w:r>
      <w:r w:rsidR="009B04C8" w:rsidRPr="001C283D">
        <w:rPr>
          <w:rFonts w:ascii="Times New Roman" w:eastAsia="Times New Roman" w:hAnsi="Times New Roman" w:cs="Times New Roman"/>
          <w:sz w:val="24"/>
          <w:szCs w:val="24"/>
        </w:rPr>
        <w:t>atstovavimo IID teismuose ir bankrutavusių kredito įstaigų bankrotų procesuose</w:t>
      </w:r>
      <w:r w:rsidRPr="001C283D">
        <w:rPr>
          <w:rFonts w:ascii="Times New Roman" w:eastAsia="Times New Roman" w:hAnsi="Times New Roman" w:cs="Times New Roman"/>
          <w:sz w:val="24"/>
          <w:szCs w:val="24"/>
        </w:rPr>
        <w:t xml:space="preserve"> antikorupcinį vertinimą, analizuojamą veiklos sritį vertino pagal minėtus kriterijus.</w:t>
      </w:r>
    </w:p>
    <w:p w14:paraId="15EC89B4" w14:textId="3FB5E0ED" w:rsidR="00AC2144" w:rsidRPr="001C283D" w:rsidRDefault="00AC2144" w:rsidP="00AC2144">
      <w:pPr>
        <w:tabs>
          <w:tab w:val="left" w:pos="993"/>
          <w:tab w:val="left" w:pos="3960"/>
        </w:tabs>
        <w:spacing w:after="0" w:line="240" w:lineRule="auto"/>
        <w:ind w:firstLine="567"/>
        <w:jc w:val="both"/>
        <w:rPr>
          <w:rFonts w:ascii="Times New Roman" w:eastAsia="Times New Roman" w:hAnsi="Times New Roman" w:cs="Times New Roman"/>
          <w:iCs/>
          <w:sz w:val="24"/>
          <w:szCs w:val="24"/>
        </w:rPr>
      </w:pPr>
      <w:r w:rsidRPr="001C283D">
        <w:rPr>
          <w:rFonts w:ascii="Times New Roman" w:eastAsia="Times New Roman" w:hAnsi="Times New Roman" w:cs="Times New Roman"/>
          <w:iCs/>
          <w:sz w:val="24"/>
          <w:szCs w:val="24"/>
        </w:rPr>
        <w:t>Pirminei informacijai apie veiklos srities esamą situaciją gauti KPTNDG parengė klausimyną</w:t>
      </w:r>
      <w:r w:rsidR="007B41C2">
        <w:rPr>
          <w:rFonts w:ascii="Times New Roman" w:eastAsia="Times New Roman" w:hAnsi="Times New Roman" w:cs="Times New Roman"/>
          <w:iCs/>
          <w:sz w:val="24"/>
          <w:szCs w:val="24"/>
        </w:rPr>
        <w:t xml:space="preserve"> (pridedamas)</w:t>
      </w:r>
      <w:r w:rsidRPr="001C283D">
        <w:rPr>
          <w:rFonts w:ascii="Times New Roman" w:eastAsia="Times New Roman" w:hAnsi="Times New Roman" w:cs="Times New Roman"/>
          <w:iCs/>
          <w:sz w:val="24"/>
          <w:szCs w:val="24"/>
        </w:rPr>
        <w:t xml:space="preserve">, kuris skirtas nustatyti, kaip teisės aktai reglamentuoja </w:t>
      </w:r>
      <w:r w:rsidR="00D46A9C" w:rsidRPr="001C283D">
        <w:rPr>
          <w:rFonts w:ascii="Times New Roman" w:eastAsia="Times New Roman" w:hAnsi="Times New Roman" w:cs="Times New Roman"/>
          <w:sz w:val="24"/>
          <w:szCs w:val="24"/>
        </w:rPr>
        <w:t>atstovavimą IID teismuose ir bankrutavusių kredito įstaigų bankrotų procesuose</w:t>
      </w:r>
      <w:r w:rsidRPr="001C283D">
        <w:rPr>
          <w:rFonts w:ascii="Times New Roman" w:eastAsia="Times New Roman" w:hAnsi="Times New Roman" w:cs="Times New Roman"/>
          <w:iCs/>
          <w:sz w:val="24"/>
          <w:szCs w:val="24"/>
        </w:rPr>
        <w:t>, ir šį klausimyną pateikė užpildyti pagal kompetenciją analizuojamą veiklą vykdančiam IID padaliniui –</w:t>
      </w:r>
      <w:r w:rsidR="00D13596">
        <w:rPr>
          <w:rFonts w:ascii="Times New Roman" w:eastAsia="Times New Roman" w:hAnsi="Times New Roman" w:cs="Times New Roman"/>
          <w:iCs/>
          <w:sz w:val="24"/>
          <w:szCs w:val="24"/>
        </w:rPr>
        <w:t xml:space="preserve"> </w:t>
      </w:r>
      <w:r w:rsidR="00D46A9C" w:rsidRPr="001C283D">
        <w:rPr>
          <w:rFonts w:ascii="Times New Roman" w:eastAsia="Times New Roman" w:hAnsi="Times New Roman" w:cs="Times New Roman"/>
          <w:iCs/>
          <w:sz w:val="24"/>
          <w:szCs w:val="24"/>
        </w:rPr>
        <w:t>Procesų</w:t>
      </w:r>
      <w:r w:rsidRPr="001C283D">
        <w:rPr>
          <w:rFonts w:ascii="Times New Roman" w:eastAsia="Times New Roman" w:hAnsi="Times New Roman" w:cs="Times New Roman"/>
          <w:iCs/>
          <w:sz w:val="24"/>
          <w:szCs w:val="24"/>
        </w:rPr>
        <w:t xml:space="preserve"> administravimo skyriui (toliau – </w:t>
      </w:r>
      <w:r w:rsidR="00D46A9C" w:rsidRPr="001C283D">
        <w:rPr>
          <w:rFonts w:ascii="Times New Roman" w:eastAsia="Times New Roman" w:hAnsi="Times New Roman" w:cs="Times New Roman"/>
          <w:iCs/>
          <w:sz w:val="24"/>
          <w:szCs w:val="24"/>
        </w:rPr>
        <w:t>P</w:t>
      </w:r>
      <w:r w:rsidRPr="001C283D">
        <w:rPr>
          <w:rFonts w:ascii="Times New Roman" w:eastAsia="Times New Roman" w:hAnsi="Times New Roman" w:cs="Times New Roman"/>
          <w:iCs/>
          <w:sz w:val="24"/>
          <w:szCs w:val="24"/>
        </w:rPr>
        <w:t>AS).</w:t>
      </w:r>
    </w:p>
    <w:p w14:paraId="0015AC59" w14:textId="77777777" w:rsidR="001F2645" w:rsidRDefault="001F2645" w:rsidP="00AC2144">
      <w:pPr>
        <w:tabs>
          <w:tab w:val="left" w:pos="993"/>
          <w:tab w:val="left" w:pos="3960"/>
        </w:tabs>
        <w:spacing w:after="0" w:line="240" w:lineRule="auto"/>
        <w:jc w:val="center"/>
        <w:rPr>
          <w:rFonts w:ascii="Times New Roman" w:eastAsia="Times New Roman" w:hAnsi="Times New Roman" w:cs="Times New Roman"/>
          <w:iCs/>
          <w:sz w:val="24"/>
          <w:szCs w:val="24"/>
          <w:highlight w:val="green"/>
        </w:rPr>
      </w:pPr>
    </w:p>
    <w:p w14:paraId="136C27B9" w14:textId="77777777" w:rsidR="0012133B" w:rsidRPr="001C283D" w:rsidRDefault="0012133B" w:rsidP="00AC2144">
      <w:pPr>
        <w:tabs>
          <w:tab w:val="left" w:pos="993"/>
          <w:tab w:val="left" w:pos="3960"/>
        </w:tabs>
        <w:spacing w:after="0" w:line="240" w:lineRule="auto"/>
        <w:jc w:val="center"/>
        <w:rPr>
          <w:rFonts w:ascii="Times New Roman" w:eastAsia="Times New Roman" w:hAnsi="Times New Roman" w:cs="Times New Roman"/>
          <w:iCs/>
          <w:sz w:val="24"/>
          <w:szCs w:val="24"/>
          <w:highlight w:val="green"/>
        </w:rPr>
      </w:pPr>
    </w:p>
    <w:p w14:paraId="6E631C22" w14:textId="5A013D06" w:rsidR="00AC2144" w:rsidRDefault="00AC2144" w:rsidP="001F2645">
      <w:pPr>
        <w:pStyle w:val="Sraopastraipa"/>
        <w:numPr>
          <w:ilvl w:val="0"/>
          <w:numId w:val="10"/>
        </w:numPr>
        <w:tabs>
          <w:tab w:val="left" w:pos="1832"/>
          <w:tab w:val="left" w:pos="241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lang w:eastAsia="lt-LT"/>
        </w:rPr>
      </w:pPr>
      <w:r w:rsidRPr="001F2645">
        <w:rPr>
          <w:rFonts w:ascii="Times New Roman" w:hAnsi="Times New Roman" w:cs="Times New Roman"/>
          <w:b/>
          <w:bCs/>
          <w:sz w:val="24"/>
          <w:szCs w:val="24"/>
          <w:lang w:eastAsia="lt-LT"/>
        </w:rPr>
        <w:t>VEIKLOS SRITIES ANALIZĖS METU NUSTATYTI KORUPCIJOS RIZIKOS VEIKSNIAI</w:t>
      </w:r>
    </w:p>
    <w:p w14:paraId="7C8EFA2D" w14:textId="77777777" w:rsidR="00B21031" w:rsidRPr="001F2645" w:rsidRDefault="00B21031" w:rsidP="00B21031">
      <w:pPr>
        <w:pStyle w:val="Sraopastraipa"/>
        <w:tabs>
          <w:tab w:val="left" w:pos="1832"/>
          <w:tab w:val="left" w:pos="241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4"/>
          <w:szCs w:val="24"/>
          <w:lang w:eastAsia="lt-LT"/>
        </w:rPr>
      </w:pPr>
    </w:p>
    <w:p w14:paraId="6B3B2F0C" w14:textId="1DD04DED" w:rsidR="00AC2144" w:rsidRPr="00255581" w:rsidRDefault="00AC2144" w:rsidP="00AC2144">
      <w:pPr>
        <w:tabs>
          <w:tab w:val="left" w:pos="851"/>
          <w:tab w:val="left" w:pos="3960"/>
        </w:tabs>
        <w:spacing w:after="0" w:line="240" w:lineRule="auto"/>
        <w:ind w:firstLine="567"/>
        <w:jc w:val="both"/>
        <w:rPr>
          <w:rFonts w:ascii="Times New Roman" w:eastAsia="Times New Roman" w:hAnsi="Times New Roman" w:cs="Times New Roman"/>
          <w:iCs/>
          <w:sz w:val="24"/>
          <w:szCs w:val="24"/>
        </w:rPr>
      </w:pPr>
      <w:r w:rsidRPr="001C283D">
        <w:rPr>
          <w:rFonts w:ascii="Times New Roman" w:eastAsia="Times New Roman" w:hAnsi="Times New Roman" w:cs="Times New Roman"/>
          <w:iCs/>
          <w:sz w:val="24"/>
          <w:szCs w:val="24"/>
        </w:rPr>
        <w:t xml:space="preserve">Vertinamuoju laikotarpiu galiojo šie pagrindiniai </w:t>
      </w:r>
      <w:r w:rsidR="009B70AC" w:rsidRPr="001C283D">
        <w:rPr>
          <w:rFonts w:ascii="Times New Roman" w:eastAsia="Times New Roman" w:hAnsi="Times New Roman" w:cs="Times New Roman"/>
          <w:iCs/>
          <w:sz w:val="24"/>
          <w:szCs w:val="24"/>
        </w:rPr>
        <w:t xml:space="preserve">atstovavimą IID teismuose ir bankrutavusių </w:t>
      </w:r>
      <w:r w:rsidR="009B70AC" w:rsidRPr="00255581">
        <w:rPr>
          <w:rFonts w:ascii="Times New Roman" w:eastAsia="Times New Roman" w:hAnsi="Times New Roman" w:cs="Times New Roman"/>
          <w:iCs/>
          <w:sz w:val="24"/>
          <w:szCs w:val="24"/>
        </w:rPr>
        <w:t>kredito įstaigų bankrotų procesuose</w:t>
      </w:r>
      <w:r w:rsidRPr="00255581">
        <w:rPr>
          <w:rFonts w:ascii="Times New Roman" w:eastAsia="Times New Roman" w:hAnsi="Times New Roman" w:cs="Times New Roman"/>
          <w:iCs/>
          <w:sz w:val="24"/>
          <w:szCs w:val="24"/>
        </w:rPr>
        <w:t xml:space="preserve"> reglamentuojantys teisės aktai:</w:t>
      </w:r>
    </w:p>
    <w:p w14:paraId="113E94A3" w14:textId="45F4AA3D" w:rsidR="007C39C3" w:rsidRDefault="007C39C3" w:rsidP="007C39C3">
      <w:pPr>
        <w:numPr>
          <w:ilvl w:val="0"/>
          <w:numId w:val="1"/>
        </w:numPr>
        <w:tabs>
          <w:tab w:val="left" w:pos="851"/>
          <w:tab w:val="left" w:pos="3960"/>
        </w:tabs>
        <w:spacing w:after="0" w:line="240" w:lineRule="auto"/>
        <w:ind w:left="0" w:firstLine="567"/>
        <w:jc w:val="both"/>
        <w:rPr>
          <w:rFonts w:ascii="Times New Roman" w:eastAsia="Times New Roman" w:hAnsi="Times New Roman" w:cs="Times New Roman"/>
          <w:iCs/>
          <w:sz w:val="24"/>
          <w:szCs w:val="24"/>
        </w:rPr>
      </w:pPr>
      <w:r w:rsidRPr="00255581">
        <w:rPr>
          <w:rFonts w:ascii="Times New Roman" w:eastAsia="Times New Roman" w:hAnsi="Times New Roman" w:cs="Times New Roman"/>
          <w:iCs/>
          <w:sz w:val="24"/>
          <w:szCs w:val="24"/>
        </w:rPr>
        <w:t>Lietuvos Respublikos indėlių ir įsipareigojimų investuotojams draudimo įstatym</w:t>
      </w:r>
      <w:r w:rsidR="004B72A8">
        <w:rPr>
          <w:rFonts w:ascii="Times New Roman" w:eastAsia="Times New Roman" w:hAnsi="Times New Roman" w:cs="Times New Roman"/>
          <w:iCs/>
          <w:sz w:val="24"/>
          <w:szCs w:val="24"/>
        </w:rPr>
        <w:t>as</w:t>
      </w:r>
      <w:r w:rsidRPr="00255581">
        <w:rPr>
          <w:rFonts w:ascii="Times New Roman" w:eastAsia="Times New Roman" w:hAnsi="Times New Roman" w:cs="Times New Roman"/>
          <w:iCs/>
          <w:sz w:val="24"/>
          <w:szCs w:val="24"/>
        </w:rPr>
        <w:t>;</w:t>
      </w:r>
    </w:p>
    <w:p w14:paraId="492F5F11" w14:textId="71344F0D" w:rsidR="00AF0E49" w:rsidRPr="00AF0E49" w:rsidRDefault="00AF0E49" w:rsidP="00BE6FA6">
      <w:pPr>
        <w:numPr>
          <w:ilvl w:val="0"/>
          <w:numId w:val="1"/>
        </w:numPr>
        <w:tabs>
          <w:tab w:val="left" w:pos="851"/>
          <w:tab w:val="left" w:pos="3960"/>
        </w:tabs>
        <w:spacing w:after="0" w:line="240" w:lineRule="auto"/>
        <w:ind w:left="0" w:firstLine="567"/>
        <w:jc w:val="both"/>
        <w:rPr>
          <w:rFonts w:ascii="Times New Roman" w:eastAsia="Times New Roman" w:hAnsi="Times New Roman" w:cs="Times New Roman"/>
          <w:iCs/>
          <w:sz w:val="24"/>
          <w:szCs w:val="24"/>
        </w:rPr>
      </w:pPr>
      <w:r w:rsidRPr="00AF0E49">
        <w:rPr>
          <w:rFonts w:ascii="Times New Roman" w:eastAsia="Times New Roman" w:hAnsi="Times New Roman" w:cs="Times New Roman"/>
          <w:iCs/>
          <w:sz w:val="24"/>
          <w:szCs w:val="24"/>
        </w:rPr>
        <w:t>Lietuvos Respublikos civilinio proceso kodeks</w:t>
      </w:r>
      <w:r>
        <w:rPr>
          <w:rFonts w:ascii="Times New Roman" w:eastAsia="Times New Roman" w:hAnsi="Times New Roman" w:cs="Times New Roman"/>
          <w:iCs/>
          <w:sz w:val="24"/>
          <w:szCs w:val="24"/>
        </w:rPr>
        <w:t>as;</w:t>
      </w:r>
    </w:p>
    <w:p w14:paraId="7EC9A087" w14:textId="1887E15D" w:rsidR="00AF0E49" w:rsidRPr="00AF0E49" w:rsidRDefault="00AF0E49" w:rsidP="00BE6FA6">
      <w:pPr>
        <w:numPr>
          <w:ilvl w:val="0"/>
          <w:numId w:val="1"/>
        </w:numPr>
        <w:tabs>
          <w:tab w:val="left" w:pos="851"/>
          <w:tab w:val="left" w:pos="3960"/>
        </w:tabs>
        <w:spacing w:after="0" w:line="240" w:lineRule="auto"/>
        <w:ind w:left="0" w:firstLine="567"/>
        <w:jc w:val="both"/>
        <w:rPr>
          <w:rFonts w:ascii="Times New Roman" w:eastAsia="Times New Roman" w:hAnsi="Times New Roman" w:cs="Times New Roman"/>
          <w:iCs/>
          <w:sz w:val="24"/>
          <w:szCs w:val="24"/>
        </w:rPr>
      </w:pPr>
      <w:r w:rsidRPr="00AF0E49">
        <w:rPr>
          <w:rFonts w:ascii="Times New Roman" w:eastAsia="Times New Roman" w:hAnsi="Times New Roman" w:cs="Times New Roman"/>
          <w:iCs/>
          <w:sz w:val="24"/>
          <w:szCs w:val="24"/>
        </w:rPr>
        <w:t>Lietuvos Respublikos </w:t>
      </w:r>
      <w:r w:rsidRPr="00AF0E49">
        <w:rPr>
          <w:rFonts w:ascii="Times New Roman" w:eastAsia="Times New Roman" w:hAnsi="Times New Roman" w:cs="Times New Roman"/>
          <w:sz w:val="24"/>
          <w:szCs w:val="24"/>
        </w:rPr>
        <w:t>administracinių bylų teisenos įstatymas;</w:t>
      </w:r>
    </w:p>
    <w:p w14:paraId="7C3296D7" w14:textId="4C66D5A8" w:rsidR="00AF0E49" w:rsidRDefault="00AF0E49" w:rsidP="00BE6FA6">
      <w:pPr>
        <w:numPr>
          <w:ilvl w:val="0"/>
          <w:numId w:val="1"/>
        </w:numPr>
        <w:tabs>
          <w:tab w:val="left" w:pos="851"/>
          <w:tab w:val="left" w:pos="3960"/>
        </w:tabs>
        <w:spacing w:after="0" w:line="240" w:lineRule="auto"/>
        <w:ind w:left="0" w:firstLine="567"/>
        <w:jc w:val="both"/>
        <w:rPr>
          <w:rFonts w:ascii="Times New Roman" w:eastAsia="Times New Roman" w:hAnsi="Times New Roman" w:cs="Times New Roman"/>
          <w:iCs/>
          <w:sz w:val="24"/>
          <w:szCs w:val="24"/>
        </w:rPr>
      </w:pPr>
      <w:r w:rsidRPr="00AF0E49">
        <w:rPr>
          <w:rFonts w:ascii="Times New Roman" w:eastAsia="Times New Roman" w:hAnsi="Times New Roman" w:cs="Times New Roman"/>
          <w:iCs/>
          <w:sz w:val="24"/>
          <w:szCs w:val="24"/>
        </w:rPr>
        <w:t>Lietuvos Respublikos juridinių asmenų nemokumo įstatymas;</w:t>
      </w:r>
    </w:p>
    <w:p w14:paraId="201F6879" w14:textId="1493E3EC" w:rsidR="00CD1B2E" w:rsidRDefault="00CD1B2E" w:rsidP="00BE6FA6">
      <w:pPr>
        <w:numPr>
          <w:ilvl w:val="0"/>
          <w:numId w:val="1"/>
        </w:numPr>
        <w:tabs>
          <w:tab w:val="left" w:pos="851"/>
          <w:tab w:val="left" w:pos="3960"/>
        </w:tabs>
        <w:spacing w:after="0" w:line="240" w:lineRule="auto"/>
        <w:ind w:left="0" w:firstLine="567"/>
        <w:jc w:val="both"/>
        <w:rPr>
          <w:rFonts w:ascii="Times New Roman" w:eastAsia="Times New Roman" w:hAnsi="Times New Roman" w:cs="Times New Roman"/>
          <w:iCs/>
          <w:sz w:val="24"/>
          <w:szCs w:val="24"/>
        </w:rPr>
      </w:pPr>
      <w:r w:rsidRPr="00CD1B2E">
        <w:rPr>
          <w:rFonts w:ascii="Times New Roman" w:eastAsia="Times New Roman" w:hAnsi="Times New Roman" w:cs="Times New Roman"/>
          <w:iCs/>
          <w:sz w:val="24"/>
          <w:szCs w:val="24"/>
        </w:rPr>
        <w:t>Lietuvos Respublikos bankų įstatymas</w:t>
      </w:r>
      <w:r>
        <w:rPr>
          <w:rFonts w:ascii="Times New Roman" w:eastAsia="Times New Roman" w:hAnsi="Times New Roman" w:cs="Times New Roman"/>
          <w:iCs/>
          <w:sz w:val="24"/>
          <w:szCs w:val="24"/>
        </w:rPr>
        <w:t>;</w:t>
      </w:r>
    </w:p>
    <w:p w14:paraId="089B7FF9" w14:textId="63FA8DC9" w:rsidR="00CD1B2E" w:rsidRPr="00AF0E49" w:rsidRDefault="00CD1B2E" w:rsidP="00BE6FA6">
      <w:pPr>
        <w:numPr>
          <w:ilvl w:val="0"/>
          <w:numId w:val="1"/>
        </w:numPr>
        <w:tabs>
          <w:tab w:val="left" w:pos="851"/>
          <w:tab w:val="left" w:pos="3960"/>
        </w:tabs>
        <w:spacing w:after="0" w:line="240" w:lineRule="auto"/>
        <w:ind w:left="0" w:firstLine="567"/>
        <w:jc w:val="both"/>
        <w:rPr>
          <w:rFonts w:ascii="Times New Roman" w:eastAsia="Times New Roman" w:hAnsi="Times New Roman" w:cs="Times New Roman"/>
          <w:iCs/>
          <w:sz w:val="24"/>
          <w:szCs w:val="24"/>
        </w:rPr>
      </w:pPr>
      <w:r w:rsidRPr="00CD1B2E">
        <w:rPr>
          <w:rFonts w:ascii="Times New Roman" w:eastAsia="Times New Roman" w:hAnsi="Times New Roman" w:cs="Times New Roman"/>
          <w:iCs/>
          <w:sz w:val="24"/>
          <w:szCs w:val="24"/>
        </w:rPr>
        <w:t>Lietuvos Respublikos kredito unijų įstatymas</w:t>
      </w:r>
      <w:r>
        <w:rPr>
          <w:rFonts w:ascii="Times New Roman" w:eastAsia="Times New Roman" w:hAnsi="Times New Roman" w:cs="Times New Roman"/>
          <w:iCs/>
          <w:sz w:val="24"/>
          <w:szCs w:val="24"/>
        </w:rPr>
        <w:t>;</w:t>
      </w:r>
    </w:p>
    <w:p w14:paraId="01A82BAA" w14:textId="19DB0C89" w:rsidR="00BE6FA6" w:rsidRPr="00AF0E49" w:rsidRDefault="00AF0E49" w:rsidP="00BE6FA6">
      <w:pPr>
        <w:numPr>
          <w:ilvl w:val="0"/>
          <w:numId w:val="1"/>
        </w:numPr>
        <w:tabs>
          <w:tab w:val="left" w:pos="851"/>
          <w:tab w:val="left" w:pos="3960"/>
        </w:tabs>
        <w:spacing w:after="0" w:line="240" w:lineRule="auto"/>
        <w:ind w:left="0" w:firstLine="567"/>
        <w:jc w:val="both"/>
        <w:rPr>
          <w:rFonts w:ascii="Times New Roman" w:eastAsia="Times New Roman" w:hAnsi="Times New Roman" w:cs="Times New Roman"/>
          <w:iCs/>
          <w:sz w:val="24"/>
          <w:szCs w:val="24"/>
        </w:rPr>
      </w:pPr>
      <w:r w:rsidRPr="00AF0E49">
        <w:rPr>
          <w:rFonts w:ascii="Times New Roman" w:eastAsia="Times New Roman" w:hAnsi="Times New Roman" w:cs="Times New Roman"/>
          <w:iCs/>
          <w:sz w:val="24"/>
          <w:szCs w:val="24"/>
        </w:rPr>
        <w:t>Lietuvos Respublikos įmonių bankroto įstatymas</w:t>
      </w:r>
      <w:r w:rsidR="00BE6FA6" w:rsidRPr="00AF0E49">
        <w:rPr>
          <w:rFonts w:ascii="Times New Roman" w:eastAsia="Times New Roman" w:hAnsi="Times New Roman" w:cs="Times New Roman"/>
          <w:iCs/>
          <w:sz w:val="24"/>
          <w:szCs w:val="24"/>
        </w:rPr>
        <w:t>;</w:t>
      </w:r>
    </w:p>
    <w:p w14:paraId="5F3B9E8B" w14:textId="73E433C5" w:rsidR="007E6179" w:rsidRPr="00255581" w:rsidRDefault="007E6179" w:rsidP="007C39C3">
      <w:pPr>
        <w:numPr>
          <w:ilvl w:val="0"/>
          <w:numId w:val="1"/>
        </w:numPr>
        <w:tabs>
          <w:tab w:val="left" w:pos="851"/>
          <w:tab w:val="left" w:pos="3960"/>
        </w:tabs>
        <w:spacing w:after="0" w:line="240" w:lineRule="auto"/>
        <w:ind w:left="0" w:firstLine="567"/>
        <w:jc w:val="both"/>
        <w:rPr>
          <w:rFonts w:ascii="Times New Roman" w:eastAsia="Times New Roman" w:hAnsi="Times New Roman" w:cs="Times New Roman"/>
          <w:iCs/>
          <w:sz w:val="24"/>
          <w:szCs w:val="24"/>
        </w:rPr>
      </w:pPr>
      <w:r w:rsidRPr="00255581">
        <w:rPr>
          <w:rFonts w:ascii="Times New Roman" w:eastAsia="Times New Roman" w:hAnsi="Times New Roman" w:cs="Times New Roman"/>
          <w:iCs/>
          <w:sz w:val="24"/>
          <w:szCs w:val="24"/>
        </w:rPr>
        <w:t xml:space="preserve">Informavimo apie atstovavimą </w:t>
      </w:r>
      <w:bookmarkStart w:id="2" w:name="_Hlk49425588"/>
      <w:r w:rsidRPr="00255581">
        <w:rPr>
          <w:rFonts w:ascii="Times New Roman" w:eastAsia="Times New Roman" w:hAnsi="Times New Roman" w:cs="Times New Roman"/>
          <w:iCs/>
          <w:sz w:val="24"/>
          <w:szCs w:val="24"/>
        </w:rPr>
        <w:t>valstybės įmon</w:t>
      </w:r>
      <w:bookmarkEnd w:id="2"/>
      <w:r w:rsidR="0049013E" w:rsidRPr="00255581">
        <w:rPr>
          <w:rFonts w:ascii="Times New Roman" w:eastAsia="Times New Roman" w:hAnsi="Times New Roman" w:cs="Times New Roman"/>
          <w:iCs/>
          <w:sz w:val="24"/>
          <w:szCs w:val="24"/>
        </w:rPr>
        <w:t>ei</w:t>
      </w:r>
      <w:r w:rsidRPr="00255581">
        <w:rPr>
          <w:rFonts w:ascii="Times New Roman" w:eastAsia="Times New Roman" w:hAnsi="Times New Roman" w:cs="Times New Roman"/>
          <w:iCs/>
          <w:sz w:val="24"/>
          <w:szCs w:val="24"/>
        </w:rPr>
        <w:t xml:space="preserve"> „Indėlių ir investicijų draudimas“ bankrutuojančiose kredito įstaigose tvarkos aprašas, (patvirtintas 2019</w:t>
      </w:r>
      <w:r w:rsidR="0049013E" w:rsidRPr="00255581">
        <w:rPr>
          <w:rFonts w:ascii="Times New Roman" w:eastAsia="Times New Roman" w:hAnsi="Times New Roman" w:cs="Times New Roman"/>
          <w:iCs/>
          <w:sz w:val="24"/>
          <w:szCs w:val="24"/>
        </w:rPr>
        <w:t xml:space="preserve"> m. lapkričio </w:t>
      </w:r>
      <w:r w:rsidRPr="00255581">
        <w:rPr>
          <w:rFonts w:ascii="Times New Roman" w:eastAsia="Times New Roman" w:hAnsi="Times New Roman" w:cs="Times New Roman"/>
          <w:iCs/>
          <w:sz w:val="24"/>
          <w:szCs w:val="24"/>
        </w:rPr>
        <w:t>25</w:t>
      </w:r>
      <w:r w:rsidR="0049013E" w:rsidRPr="00255581">
        <w:rPr>
          <w:rFonts w:ascii="Times New Roman" w:eastAsia="Times New Roman" w:hAnsi="Times New Roman" w:cs="Times New Roman"/>
          <w:iCs/>
          <w:sz w:val="24"/>
          <w:szCs w:val="24"/>
        </w:rPr>
        <w:t xml:space="preserve"> d.</w:t>
      </w:r>
      <w:r w:rsidRPr="00255581">
        <w:rPr>
          <w:rFonts w:ascii="Times New Roman" w:eastAsia="Times New Roman" w:hAnsi="Times New Roman" w:cs="Times New Roman"/>
          <w:iCs/>
          <w:sz w:val="24"/>
          <w:szCs w:val="24"/>
        </w:rPr>
        <w:t xml:space="preserve"> Lietuvos Respublikos finans</w:t>
      </w:r>
      <w:r w:rsidR="0049013E" w:rsidRPr="00255581">
        <w:rPr>
          <w:rFonts w:ascii="Times New Roman" w:eastAsia="Times New Roman" w:hAnsi="Times New Roman" w:cs="Times New Roman"/>
          <w:iCs/>
          <w:sz w:val="24"/>
          <w:szCs w:val="24"/>
        </w:rPr>
        <w:t>ų</w:t>
      </w:r>
      <w:r w:rsidRPr="00255581">
        <w:rPr>
          <w:rFonts w:ascii="Times New Roman" w:eastAsia="Times New Roman" w:hAnsi="Times New Roman" w:cs="Times New Roman"/>
          <w:iCs/>
          <w:sz w:val="24"/>
          <w:szCs w:val="24"/>
        </w:rPr>
        <w:t xml:space="preserve"> ministro </w:t>
      </w:r>
      <w:r w:rsidR="0049013E" w:rsidRPr="00255581">
        <w:rPr>
          <w:rFonts w:ascii="Times New Roman" w:eastAsia="Times New Roman" w:hAnsi="Times New Roman" w:cs="Times New Roman"/>
          <w:iCs/>
          <w:sz w:val="24"/>
          <w:szCs w:val="24"/>
        </w:rPr>
        <w:t>į</w:t>
      </w:r>
      <w:r w:rsidRPr="00255581">
        <w:rPr>
          <w:rFonts w:ascii="Times New Roman" w:eastAsia="Times New Roman" w:hAnsi="Times New Roman" w:cs="Times New Roman"/>
          <w:iCs/>
          <w:sz w:val="24"/>
          <w:szCs w:val="24"/>
        </w:rPr>
        <w:t>sakymu Nr. 1K-357) (toliau – FM aprašas);</w:t>
      </w:r>
    </w:p>
    <w:p w14:paraId="57D581F6" w14:textId="2440104A" w:rsidR="00CD1B2E" w:rsidRDefault="00D16A5B" w:rsidP="007C39C3">
      <w:pPr>
        <w:numPr>
          <w:ilvl w:val="0"/>
          <w:numId w:val="1"/>
        </w:numPr>
        <w:tabs>
          <w:tab w:val="left" w:pos="851"/>
          <w:tab w:val="left" w:pos="3960"/>
        </w:tabs>
        <w:spacing w:after="0" w:line="240" w:lineRule="auto"/>
        <w:ind w:left="0" w:firstLine="567"/>
        <w:jc w:val="both"/>
        <w:rPr>
          <w:rFonts w:ascii="Times New Roman" w:eastAsia="Times New Roman" w:hAnsi="Times New Roman" w:cs="Times New Roman"/>
          <w:iCs/>
          <w:sz w:val="24"/>
          <w:szCs w:val="24"/>
        </w:rPr>
      </w:pPr>
      <w:r w:rsidRPr="00CD1B2E">
        <w:rPr>
          <w:rFonts w:ascii="Times New Roman" w:eastAsia="Times New Roman" w:hAnsi="Times New Roman" w:cs="Times New Roman"/>
          <w:iCs/>
          <w:sz w:val="24"/>
          <w:szCs w:val="24"/>
        </w:rPr>
        <w:t>A</w:t>
      </w:r>
      <w:r w:rsidR="007C39C3" w:rsidRPr="00CD1B2E">
        <w:rPr>
          <w:rFonts w:ascii="Times New Roman" w:eastAsia="Times New Roman" w:hAnsi="Times New Roman" w:cs="Times New Roman"/>
          <w:iCs/>
          <w:sz w:val="24"/>
          <w:szCs w:val="24"/>
        </w:rPr>
        <w:t>tstovavimo bankrutavusių kredito įstaigų bankrotų procesuose gerosios praktikos vadovas, patvirtintas 2018 m. sausio 19 d. IID direktoriaus įsakymu Nr. V-6;</w:t>
      </w:r>
    </w:p>
    <w:p w14:paraId="242EC773" w14:textId="21410E7C" w:rsidR="007C39C3" w:rsidRPr="00DE7F09" w:rsidRDefault="00337EC7" w:rsidP="00DE7F09">
      <w:pPr>
        <w:numPr>
          <w:ilvl w:val="0"/>
          <w:numId w:val="1"/>
        </w:numPr>
        <w:tabs>
          <w:tab w:val="left" w:pos="426"/>
        </w:tabs>
        <w:spacing w:after="0" w:line="240" w:lineRule="auto"/>
        <w:ind w:left="0" w:firstLine="567"/>
        <w:jc w:val="both"/>
        <w:rPr>
          <w:rFonts w:ascii="Times New Roman" w:eastAsia="Times New Roman" w:hAnsi="Times New Roman" w:cs="Times New Roman"/>
          <w:iCs/>
          <w:sz w:val="24"/>
          <w:szCs w:val="24"/>
        </w:rPr>
      </w:pPr>
      <w:r w:rsidRPr="00CD1B2E">
        <w:rPr>
          <w:rFonts w:ascii="Times New Roman" w:eastAsia="Times New Roman" w:hAnsi="Times New Roman" w:cs="Times New Roman"/>
          <w:iCs/>
          <w:sz w:val="24"/>
          <w:szCs w:val="24"/>
        </w:rPr>
        <w:lastRenderedPageBreak/>
        <w:t>Valstybės įmonės ,,Indėlių ir investicijų draudimas“ a</w:t>
      </w:r>
      <w:r w:rsidR="007C39C3" w:rsidRPr="00DE7F09">
        <w:rPr>
          <w:rFonts w:ascii="Times New Roman" w:eastAsia="Times New Roman" w:hAnsi="Times New Roman" w:cs="Times New Roman"/>
          <w:iCs/>
          <w:sz w:val="24"/>
          <w:szCs w:val="24"/>
        </w:rPr>
        <w:t>tstovavimo indėlių draudimo sistemos dalyvio ar įsipareigojimų investuotojams draudimo sistemos dalyvio bankroto procese procedūra, patvirtinta 2018 m. sausio 24 d. IID direktoriaus įsakymu Nr. V-9;</w:t>
      </w:r>
    </w:p>
    <w:p w14:paraId="32D18BE9" w14:textId="77777777" w:rsidR="003A4CE3" w:rsidRDefault="00E37132" w:rsidP="00DE7F09">
      <w:pPr>
        <w:numPr>
          <w:ilvl w:val="0"/>
          <w:numId w:val="1"/>
        </w:numPr>
        <w:tabs>
          <w:tab w:val="left" w:pos="426"/>
        </w:tabs>
        <w:spacing w:after="0" w:line="240" w:lineRule="auto"/>
        <w:ind w:left="0" w:firstLine="567"/>
        <w:jc w:val="both"/>
        <w:rPr>
          <w:rFonts w:ascii="Times New Roman" w:eastAsia="Times New Roman" w:hAnsi="Times New Roman" w:cs="Times New Roman"/>
          <w:iCs/>
          <w:sz w:val="24"/>
          <w:szCs w:val="24"/>
        </w:rPr>
      </w:pPr>
      <w:r w:rsidRPr="00D16A5B">
        <w:rPr>
          <w:rFonts w:ascii="Times New Roman" w:eastAsia="Times New Roman" w:hAnsi="Times New Roman" w:cs="Times New Roman"/>
          <w:iCs/>
          <w:sz w:val="24"/>
          <w:szCs w:val="24"/>
        </w:rPr>
        <w:t>Valstybės įmonės ,,Indėlių ir investicijų draudimas“ skolų išieškojimo tvarka, patvirtinta 2019 m. sausio 21 d. IID direktoriaus įsakymu Nr. V- 11;</w:t>
      </w:r>
    </w:p>
    <w:p w14:paraId="31A64305" w14:textId="21436DA1" w:rsidR="007C39C3" w:rsidRPr="003A4CE3" w:rsidRDefault="00337EC7" w:rsidP="00DE7F09">
      <w:pPr>
        <w:numPr>
          <w:ilvl w:val="0"/>
          <w:numId w:val="1"/>
        </w:numPr>
        <w:tabs>
          <w:tab w:val="left" w:pos="426"/>
        </w:tabs>
        <w:spacing w:after="0" w:line="240" w:lineRule="auto"/>
        <w:ind w:left="0" w:firstLine="567"/>
        <w:jc w:val="both"/>
        <w:rPr>
          <w:rFonts w:ascii="Times New Roman" w:eastAsia="Times New Roman" w:hAnsi="Times New Roman" w:cs="Times New Roman"/>
          <w:iCs/>
          <w:sz w:val="24"/>
          <w:szCs w:val="24"/>
        </w:rPr>
      </w:pPr>
      <w:r w:rsidRPr="003A4CE3">
        <w:rPr>
          <w:rFonts w:ascii="Times New Roman" w:eastAsia="Times New Roman" w:hAnsi="Times New Roman" w:cs="Times New Roman"/>
          <w:iCs/>
          <w:sz w:val="24"/>
          <w:szCs w:val="24"/>
        </w:rPr>
        <w:t>Valstybės įmonės ,,Indėlių ir investicijų draudimas“ a</w:t>
      </w:r>
      <w:r w:rsidR="007C39C3" w:rsidRPr="003A4CE3">
        <w:rPr>
          <w:rFonts w:ascii="Times New Roman" w:eastAsia="Times New Roman" w:hAnsi="Times New Roman" w:cs="Times New Roman"/>
          <w:iCs/>
          <w:sz w:val="24"/>
          <w:szCs w:val="24"/>
        </w:rPr>
        <w:t>tstovavimo bankrutuojančiose finansų įstaigose darbo grupės reglamentas, patvirtintas 2019 m. rugsėjo 19 d. IID direktoriaus įsakymu Nr. V-164;</w:t>
      </w:r>
    </w:p>
    <w:p w14:paraId="5265F227" w14:textId="05A60840" w:rsidR="007C39C3" w:rsidRPr="00D16A5B" w:rsidRDefault="00D3401B" w:rsidP="00DE7F09">
      <w:pPr>
        <w:numPr>
          <w:ilvl w:val="0"/>
          <w:numId w:val="1"/>
        </w:numPr>
        <w:tabs>
          <w:tab w:val="left" w:pos="426"/>
        </w:tabs>
        <w:spacing w:after="0" w:line="240" w:lineRule="auto"/>
        <w:ind w:left="0" w:firstLine="567"/>
        <w:jc w:val="both"/>
        <w:rPr>
          <w:rFonts w:ascii="Times New Roman" w:eastAsia="Times New Roman" w:hAnsi="Times New Roman" w:cs="Times New Roman"/>
          <w:iCs/>
          <w:sz w:val="24"/>
          <w:szCs w:val="24"/>
        </w:rPr>
      </w:pPr>
      <w:r w:rsidRPr="00D3401B">
        <w:rPr>
          <w:rFonts w:ascii="Times New Roman" w:eastAsia="Times New Roman" w:hAnsi="Times New Roman" w:cs="Times New Roman"/>
          <w:iCs/>
          <w:sz w:val="24"/>
          <w:szCs w:val="24"/>
        </w:rPr>
        <w:t xml:space="preserve">Valstybės įmonės ,,Indėlių ir investicijų draudimas“ </w:t>
      </w:r>
      <w:r>
        <w:rPr>
          <w:rFonts w:ascii="Times New Roman" w:eastAsia="Times New Roman" w:hAnsi="Times New Roman" w:cs="Times New Roman"/>
          <w:iCs/>
          <w:sz w:val="24"/>
          <w:szCs w:val="24"/>
        </w:rPr>
        <w:t>a</w:t>
      </w:r>
      <w:r w:rsidR="007C39C3" w:rsidRPr="00D3401B">
        <w:rPr>
          <w:rFonts w:ascii="Times New Roman" w:eastAsia="Times New Roman" w:hAnsi="Times New Roman" w:cs="Times New Roman"/>
          <w:iCs/>
          <w:sz w:val="24"/>
          <w:szCs w:val="24"/>
        </w:rPr>
        <w:t xml:space="preserve">tstovavimo teismuose procedūra, </w:t>
      </w:r>
      <w:r w:rsidR="007C39C3" w:rsidRPr="00D16A5B">
        <w:rPr>
          <w:rFonts w:ascii="Times New Roman" w:eastAsia="Times New Roman" w:hAnsi="Times New Roman" w:cs="Times New Roman"/>
          <w:iCs/>
          <w:sz w:val="24"/>
          <w:szCs w:val="24"/>
        </w:rPr>
        <w:t>patvirtina 2020 m. sausio 2 d. IID direktoriaus įsakymu Nr. V-225</w:t>
      </w:r>
      <w:r w:rsidR="00AB5C7E">
        <w:rPr>
          <w:rFonts w:ascii="Times New Roman" w:eastAsia="Times New Roman" w:hAnsi="Times New Roman" w:cs="Times New Roman"/>
          <w:iCs/>
          <w:sz w:val="24"/>
          <w:szCs w:val="24"/>
        </w:rPr>
        <w:t xml:space="preserve"> (toliau </w:t>
      </w:r>
      <w:r w:rsidR="00AB5C7E" w:rsidRPr="00AB5C7E">
        <w:rPr>
          <w:rFonts w:ascii="Times New Roman" w:eastAsia="Times New Roman" w:hAnsi="Times New Roman" w:cs="Times New Roman"/>
          <w:iCs/>
          <w:sz w:val="24"/>
          <w:szCs w:val="24"/>
        </w:rPr>
        <w:t>–</w:t>
      </w:r>
      <w:r w:rsidR="00AB5C7E">
        <w:rPr>
          <w:rFonts w:ascii="Times New Roman" w:eastAsia="Times New Roman" w:hAnsi="Times New Roman" w:cs="Times New Roman"/>
          <w:iCs/>
          <w:sz w:val="24"/>
          <w:szCs w:val="24"/>
        </w:rPr>
        <w:t xml:space="preserve"> A</w:t>
      </w:r>
      <w:r w:rsidR="00AB5C7E" w:rsidRPr="00D3401B">
        <w:rPr>
          <w:rFonts w:ascii="Times New Roman" w:eastAsia="Times New Roman" w:hAnsi="Times New Roman" w:cs="Times New Roman"/>
          <w:iCs/>
          <w:sz w:val="24"/>
          <w:szCs w:val="24"/>
        </w:rPr>
        <w:t>tstovavimo teismuose procedūra</w:t>
      </w:r>
      <w:r w:rsidR="00AB5C7E">
        <w:rPr>
          <w:rFonts w:ascii="Times New Roman" w:eastAsia="Times New Roman" w:hAnsi="Times New Roman" w:cs="Times New Roman"/>
          <w:iCs/>
          <w:sz w:val="24"/>
          <w:szCs w:val="24"/>
        </w:rPr>
        <w:t>)</w:t>
      </w:r>
      <w:r w:rsidR="007C39C3" w:rsidRPr="00D16A5B">
        <w:rPr>
          <w:rFonts w:ascii="Times New Roman" w:eastAsia="Times New Roman" w:hAnsi="Times New Roman" w:cs="Times New Roman"/>
          <w:iCs/>
          <w:sz w:val="24"/>
          <w:szCs w:val="24"/>
        </w:rPr>
        <w:t>;</w:t>
      </w:r>
    </w:p>
    <w:p w14:paraId="2C07AC1E" w14:textId="5C0F9C2E" w:rsidR="007C39C3" w:rsidRDefault="007C39C3" w:rsidP="00DE7F09">
      <w:pPr>
        <w:numPr>
          <w:ilvl w:val="0"/>
          <w:numId w:val="1"/>
        </w:numPr>
        <w:tabs>
          <w:tab w:val="left" w:pos="426"/>
        </w:tabs>
        <w:spacing w:after="0" w:line="240" w:lineRule="auto"/>
        <w:ind w:left="0" w:firstLine="567"/>
        <w:jc w:val="both"/>
        <w:rPr>
          <w:rFonts w:ascii="Times New Roman" w:eastAsia="Times New Roman" w:hAnsi="Times New Roman" w:cs="Times New Roman"/>
          <w:iCs/>
          <w:sz w:val="24"/>
          <w:szCs w:val="24"/>
        </w:rPr>
      </w:pPr>
      <w:r w:rsidRPr="00D16A5B">
        <w:rPr>
          <w:rFonts w:ascii="Times New Roman" w:eastAsia="Times New Roman" w:hAnsi="Times New Roman" w:cs="Times New Roman"/>
          <w:iCs/>
          <w:sz w:val="24"/>
          <w:szCs w:val="24"/>
        </w:rPr>
        <w:t xml:space="preserve">Bendrasis vidinių darbo grupių reglamentas, patvirtintas 2020 m. </w:t>
      </w:r>
      <w:r w:rsidR="004B72A8">
        <w:rPr>
          <w:rFonts w:ascii="Times New Roman" w:eastAsia="Times New Roman" w:hAnsi="Times New Roman" w:cs="Times New Roman"/>
          <w:iCs/>
          <w:sz w:val="24"/>
          <w:szCs w:val="24"/>
        </w:rPr>
        <w:t xml:space="preserve">balandžio </w:t>
      </w:r>
      <w:r w:rsidRPr="00D16A5B">
        <w:rPr>
          <w:rFonts w:ascii="Times New Roman" w:eastAsia="Times New Roman" w:hAnsi="Times New Roman" w:cs="Times New Roman"/>
          <w:iCs/>
          <w:sz w:val="24"/>
          <w:szCs w:val="24"/>
        </w:rPr>
        <w:t>2</w:t>
      </w:r>
      <w:r w:rsidR="004B72A8">
        <w:rPr>
          <w:rFonts w:ascii="Times New Roman" w:eastAsia="Times New Roman" w:hAnsi="Times New Roman" w:cs="Times New Roman"/>
          <w:iCs/>
          <w:sz w:val="24"/>
          <w:szCs w:val="24"/>
        </w:rPr>
        <w:t>1</w:t>
      </w:r>
      <w:r w:rsidRPr="00D16A5B">
        <w:rPr>
          <w:rFonts w:ascii="Times New Roman" w:eastAsia="Times New Roman" w:hAnsi="Times New Roman" w:cs="Times New Roman"/>
          <w:iCs/>
          <w:sz w:val="24"/>
          <w:szCs w:val="24"/>
        </w:rPr>
        <w:t xml:space="preserve"> d. IID direktoriaus įsakymu Nr. V-4</w:t>
      </w:r>
      <w:r w:rsidR="004B72A8">
        <w:rPr>
          <w:rFonts w:ascii="Times New Roman" w:eastAsia="Times New Roman" w:hAnsi="Times New Roman" w:cs="Times New Roman"/>
          <w:iCs/>
          <w:sz w:val="24"/>
          <w:szCs w:val="24"/>
        </w:rPr>
        <w:t>8</w:t>
      </w:r>
      <w:r w:rsidR="003F323C">
        <w:rPr>
          <w:rFonts w:ascii="Times New Roman" w:eastAsia="Times New Roman" w:hAnsi="Times New Roman" w:cs="Times New Roman"/>
          <w:iCs/>
          <w:sz w:val="24"/>
          <w:szCs w:val="24"/>
        </w:rPr>
        <w:t>;</w:t>
      </w:r>
    </w:p>
    <w:p w14:paraId="5DE78B38" w14:textId="2B7E1E7E" w:rsidR="003F323C" w:rsidRPr="00D16A5B" w:rsidRDefault="003F323C" w:rsidP="00DE7F09">
      <w:pPr>
        <w:numPr>
          <w:ilvl w:val="0"/>
          <w:numId w:val="1"/>
        </w:numPr>
        <w:tabs>
          <w:tab w:val="left" w:pos="426"/>
        </w:tabs>
        <w:spacing w:after="0" w:line="240" w:lineRule="auto"/>
        <w:ind w:left="0" w:firstLine="567"/>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IID direktoriaus 2019 m. gruodžio 31 d. įsakymas Nr. </w:t>
      </w:r>
      <w:r w:rsidRPr="003F323C">
        <w:rPr>
          <w:rFonts w:ascii="Times New Roman" w:eastAsia="Times New Roman" w:hAnsi="Times New Roman" w:cs="Times New Roman"/>
          <w:iCs/>
          <w:sz w:val="24"/>
          <w:szCs w:val="24"/>
        </w:rPr>
        <w:t xml:space="preserve">V-223 </w:t>
      </w:r>
      <w:r>
        <w:rPr>
          <w:rFonts w:ascii="Times New Roman" w:eastAsia="Times New Roman" w:hAnsi="Times New Roman" w:cs="Times New Roman"/>
          <w:iCs/>
          <w:sz w:val="24"/>
          <w:szCs w:val="24"/>
        </w:rPr>
        <w:t>„D</w:t>
      </w:r>
      <w:r w:rsidRPr="003F323C">
        <w:rPr>
          <w:rFonts w:ascii="Times New Roman" w:eastAsia="Times New Roman" w:hAnsi="Times New Roman" w:cs="Times New Roman"/>
          <w:iCs/>
          <w:sz w:val="24"/>
          <w:szCs w:val="24"/>
        </w:rPr>
        <w:t xml:space="preserve">ėl rekomendacijų dėl galimų </w:t>
      </w:r>
      <w:r>
        <w:rPr>
          <w:rFonts w:ascii="Times New Roman" w:eastAsia="Times New Roman" w:hAnsi="Times New Roman" w:cs="Times New Roman"/>
          <w:iCs/>
          <w:sz w:val="24"/>
          <w:szCs w:val="24"/>
        </w:rPr>
        <w:t xml:space="preserve">naujų </w:t>
      </w:r>
      <w:r w:rsidRPr="003F323C">
        <w:rPr>
          <w:rFonts w:ascii="Times New Roman" w:eastAsia="Times New Roman" w:hAnsi="Times New Roman" w:cs="Times New Roman"/>
          <w:iCs/>
          <w:sz w:val="24"/>
          <w:szCs w:val="24"/>
        </w:rPr>
        <w:t xml:space="preserve">teisminių ginčų, inicijuojamų </w:t>
      </w:r>
      <w:r>
        <w:rPr>
          <w:rFonts w:ascii="Times New Roman" w:eastAsia="Times New Roman" w:hAnsi="Times New Roman" w:cs="Times New Roman"/>
          <w:iCs/>
          <w:sz w:val="24"/>
          <w:szCs w:val="24"/>
        </w:rPr>
        <w:t>v</w:t>
      </w:r>
      <w:r w:rsidRPr="003F323C">
        <w:rPr>
          <w:rFonts w:ascii="Times New Roman" w:eastAsia="Times New Roman" w:hAnsi="Times New Roman" w:cs="Times New Roman"/>
          <w:iCs/>
          <w:sz w:val="24"/>
          <w:szCs w:val="24"/>
        </w:rPr>
        <w:t>alstybės įmonės ,,Indėlių ir investicijų draudimas“</w:t>
      </w:r>
      <w:r>
        <w:rPr>
          <w:rFonts w:ascii="Times New Roman" w:eastAsia="Times New Roman" w:hAnsi="Times New Roman" w:cs="Times New Roman"/>
          <w:iCs/>
          <w:sz w:val="24"/>
          <w:szCs w:val="24"/>
        </w:rPr>
        <w:t xml:space="preserve"> </w:t>
      </w:r>
      <w:r w:rsidRPr="003F323C">
        <w:rPr>
          <w:rFonts w:ascii="Times New Roman" w:eastAsia="Times New Roman" w:hAnsi="Times New Roman" w:cs="Times New Roman"/>
          <w:iCs/>
          <w:sz w:val="24"/>
          <w:szCs w:val="24"/>
        </w:rPr>
        <w:t>atžvilgiu ir įmonės iniciatyva, mažinimo patvirtinimo</w:t>
      </w:r>
      <w:r>
        <w:rPr>
          <w:rFonts w:ascii="Times New Roman" w:eastAsia="Times New Roman" w:hAnsi="Times New Roman" w:cs="Times New Roman"/>
          <w:iCs/>
          <w:sz w:val="24"/>
          <w:szCs w:val="24"/>
        </w:rPr>
        <w:t xml:space="preserve">“ (toliau </w:t>
      </w:r>
      <w:r w:rsidRPr="00AB5C7E">
        <w:rPr>
          <w:rFonts w:ascii="Times New Roman" w:eastAsia="Times New Roman" w:hAnsi="Times New Roman" w:cs="Times New Roman"/>
          <w:iCs/>
          <w:sz w:val="24"/>
          <w:szCs w:val="24"/>
        </w:rPr>
        <w:t>–</w:t>
      </w:r>
      <w:r>
        <w:rPr>
          <w:rFonts w:ascii="Times New Roman" w:eastAsia="Times New Roman" w:hAnsi="Times New Roman" w:cs="Times New Roman"/>
          <w:iCs/>
          <w:sz w:val="24"/>
          <w:szCs w:val="24"/>
        </w:rPr>
        <w:t xml:space="preserve"> Rekomendacijos dėl teisminių ginčų mažinimo). </w:t>
      </w:r>
    </w:p>
    <w:p w14:paraId="27C93A84" w14:textId="77777777" w:rsidR="001A1C12" w:rsidRPr="001C283D" w:rsidRDefault="001A1C12" w:rsidP="00AC2144">
      <w:pPr>
        <w:tabs>
          <w:tab w:val="left" w:pos="993"/>
          <w:tab w:val="left" w:pos="3960"/>
        </w:tabs>
        <w:spacing w:after="0" w:line="240" w:lineRule="auto"/>
        <w:ind w:firstLine="567"/>
        <w:jc w:val="both"/>
        <w:rPr>
          <w:rFonts w:ascii="Times New Roman" w:eastAsia="Times New Roman" w:hAnsi="Times New Roman" w:cs="Times New Roman"/>
          <w:iCs/>
          <w:sz w:val="24"/>
          <w:szCs w:val="24"/>
        </w:rPr>
      </w:pPr>
    </w:p>
    <w:p w14:paraId="1275D1E9" w14:textId="3BFE30C3" w:rsidR="00AC2144" w:rsidRPr="001C283D" w:rsidRDefault="00AC2144" w:rsidP="00AC2144">
      <w:pPr>
        <w:tabs>
          <w:tab w:val="left" w:pos="993"/>
          <w:tab w:val="left" w:pos="3960"/>
        </w:tabs>
        <w:spacing w:after="0" w:line="240" w:lineRule="auto"/>
        <w:ind w:firstLine="567"/>
        <w:jc w:val="both"/>
        <w:rPr>
          <w:rFonts w:ascii="Times New Roman" w:eastAsia="Times New Roman" w:hAnsi="Times New Roman" w:cs="Times New Roman"/>
          <w:iCs/>
          <w:sz w:val="24"/>
          <w:szCs w:val="24"/>
        </w:rPr>
      </w:pPr>
      <w:r w:rsidRPr="001C283D">
        <w:rPr>
          <w:rFonts w:ascii="Times New Roman" w:eastAsia="Times New Roman" w:hAnsi="Times New Roman" w:cs="Times New Roman"/>
          <w:iCs/>
          <w:sz w:val="24"/>
          <w:szCs w:val="24"/>
        </w:rPr>
        <w:t xml:space="preserve">Atlikus </w:t>
      </w:r>
      <w:r w:rsidR="00D81D11" w:rsidRPr="001C283D">
        <w:rPr>
          <w:rFonts w:ascii="Times New Roman" w:eastAsia="Times New Roman" w:hAnsi="Times New Roman" w:cs="Times New Roman"/>
          <w:sz w:val="24"/>
          <w:szCs w:val="24"/>
        </w:rPr>
        <w:t xml:space="preserve">atstovavimą IID teismuose ir bankrutavusių kredito įstaigų bankrotų procesuose </w:t>
      </w:r>
      <w:r w:rsidRPr="001C283D">
        <w:rPr>
          <w:rFonts w:ascii="Times New Roman" w:eastAsia="Times New Roman" w:hAnsi="Times New Roman" w:cs="Times New Roman"/>
          <w:iCs/>
          <w:sz w:val="24"/>
          <w:szCs w:val="24"/>
        </w:rPr>
        <w:t xml:space="preserve">reglamentuojančių teisės aktų analizę ir vertinimą, </w:t>
      </w:r>
      <w:r w:rsidRPr="001F2645">
        <w:rPr>
          <w:rFonts w:ascii="Times New Roman" w:eastAsia="Times New Roman" w:hAnsi="Times New Roman" w:cs="Times New Roman"/>
          <w:b/>
          <w:bCs/>
          <w:iCs/>
          <w:sz w:val="24"/>
          <w:szCs w:val="24"/>
        </w:rPr>
        <w:t>KPTNDG nustatė:</w:t>
      </w:r>
    </w:p>
    <w:p w14:paraId="21A17D96" w14:textId="77777777" w:rsidR="0083079C" w:rsidRPr="001C283D" w:rsidRDefault="0083079C" w:rsidP="00AC2144">
      <w:pPr>
        <w:tabs>
          <w:tab w:val="left" w:pos="993"/>
          <w:tab w:val="left" w:pos="3960"/>
        </w:tabs>
        <w:spacing w:after="0" w:line="240" w:lineRule="auto"/>
        <w:ind w:firstLine="567"/>
        <w:jc w:val="both"/>
        <w:rPr>
          <w:rFonts w:ascii="Times New Roman" w:eastAsia="Times New Roman" w:hAnsi="Times New Roman" w:cs="Times New Roman"/>
          <w:iCs/>
          <w:sz w:val="24"/>
          <w:szCs w:val="24"/>
        </w:rPr>
      </w:pPr>
    </w:p>
    <w:p w14:paraId="7570CE20" w14:textId="70C045FE" w:rsidR="00F97101" w:rsidRPr="001C283D" w:rsidRDefault="00F97101" w:rsidP="00F97101">
      <w:pPr>
        <w:pStyle w:val="Sraopastraipa"/>
        <w:numPr>
          <w:ilvl w:val="0"/>
          <w:numId w:val="5"/>
        </w:numPr>
        <w:tabs>
          <w:tab w:val="left" w:pos="993"/>
          <w:tab w:val="left" w:pos="3960"/>
        </w:tabs>
        <w:spacing w:after="0" w:line="240" w:lineRule="auto"/>
        <w:ind w:left="0" w:firstLine="567"/>
        <w:jc w:val="both"/>
        <w:rPr>
          <w:rFonts w:ascii="Times New Roman" w:eastAsia="Times New Roman" w:hAnsi="Times New Roman" w:cs="Times New Roman"/>
          <w:iCs/>
          <w:sz w:val="24"/>
          <w:szCs w:val="24"/>
        </w:rPr>
      </w:pPr>
      <w:r w:rsidRPr="001C283D">
        <w:rPr>
          <w:rFonts w:ascii="Times New Roman" w:eastAsia="Times New Roman" w:hAnsi="Times New Roman" w:cs="Times New Roman"/>
          <w:iCs/>
          <w:sz w:val="24"/>
          <w:szCs w:val="24"/>
        </w:rPr>
        <w:t xml:space="preserve">IID vidiniai teisės aktai </w:t>
      </w:r>
      <w:r w:rsidR="00D476E3" w:rsidRPr="001C283D">
        <w:rPr>
          <w:rFonts w:ascii="Times New Roman" w:eastAsia="Times New Roman" w:hAnsi="Times New Roman" w:cs="Times New Roman"/>
          <w:iCs/>
          <w:sz w:val="24"/>
          <w:szCs w:val="24"/>
        </w:rPr>
        <w:t xml:space="preserve">pakankamai </w:t>
      </w:r>
      <w:r w:rsidRPr="001C283D">
        <w:rPr>
          <w:rFonts w:ascii="Times New Roman" w:eastAsia="Times New Roman" w:hAnsi="Times New Roman" w:cs="Times New Roman"/>
          <w:iCs/>
          <w:sz w:val="24"/>
          <w:szCs w:val="24"/>
        </w:rPr>
        <w:t>detaliai reglamentuoja atskirų darbuotojų (atstovaujančių IID teismuose ir bankrutavusių kredito įstaigų bankrotų procesuose) uždavinius, funkcijas, darbo ir sprendimų priėmimo tvarką, principus, kriterijus bei terminus.</w:t>
      </w:r>
    </w:p>
    <w:p w14:paraId="46C5587E" w14:textId="53E1D8FE" w:rsidR="00F97101" w:rsidRPr="001C283D" w:rsidRDefault="00E45FF1" w:rsidP="00F97101">
      <w:pPr>
        <w:pStyle w:val="Sraopastraipa"/>
        <w:numPr>
          <w:ilvl w:val="0"/>
          <w:numId w:val="5"/>
        </w:numPr>
        <w:tabs>
          <w:tab w:val="left" w:pos="993"/>
          <w:tab w:val="left" w:pos="3960"/>
        </w:tabs>
        <w:spacing w:after="0" w:line="240" w:lineRule="auto"/>
        <w:ind w:left="0" w:firstLine="567"/>
        <w:jc w:val="both"/>
        <w:rPr>
          <w:rFonts w:ascii="Times New Roman" w:eastAsia="Times New Roman" w:hAnsi="Times New Roman" w:cs="Times New Roman"/>
          <w:iCs/>
          <w:sz w:val="24"/>
          <w:szCs w:val="24"/>
        </w:rPr>
      </w:pPr>
      <w:r>
        <w:rPr>
          <w:rFonts w:ascii="Times New Roman" w:hAnsi="Times New Roman" w:cs="Times New Roman"/>
          <w:color w:val="000000"/>
          <w:sz w:val="24"/>
          <w:szCs w:val="24"/>
        </w:rPr>
        <w:t>P</w:t>
      </w:r>
      <w:r w:rsidR="00F97101" w:rsidRPr="001C283D">
        <w:rPr>
          <w:rFonts w:ascii="Times New Roman" w:hAnsi="Times New Roman" w:cs="Times New Roman"/>
          <w:color w:val="000000"/>
          <w:sz w:val="24"/>
          <w:szCs w:val="24"/>
        </w:rPr>
        <w:t>riimant IID</w:t>
      </w:r>
      <w:r w:rsidR="00B845BD">
        <w:rPr>
          <w:rFonts w:ascii="Times New Roman" w:hAnsi="Times New Roman" w:cs="Times New Roman"/>
          <w:color w:val="000000"/>
          <w:sz w:val="24"/>
          <w:szCs w:val="24"/>
        </w:rPr>
        <w:t xml:space="preserve"> vidinius</w:t>
      </w:r>
      <w:r w:rsidR="00F97101" w:rsidRPr="001C283D">
        <w:rPr>
          <w:rFonts w:ascii="Times New Roman" w:hAnsi="Times New Roman" w:cs="Times New Roman"/>
          <w:color w:val="000000"/>
          <w:sz w:val="24"/>
          <w:szCs w:val="24"/>
        </w:rPr>
        <w:t xml:space="preserve"> teisės aktus, reglamentuojančius atskirų darbuotojų (atstovaujančių IID teismuose ir bankrutavusių kredito įstaigų bankrotų procesuose) uždavinius, funkcijas, yra atsižvelgta į teisės aktais nustatytus IID uždavinius, funkcijas</w:t>
      </w:r>
      <w:r w:rsidR="00CD0153" w:rsidRPr="001C283D">
        <w:rPr>
          <w:rFonts w:ascii="Times New Roman" w:hAnsi="Times New Roman" w:cs="Times New Roman"/>
          <w:color w:val="000000"/>
          <w:sz w:val="24"/>
          <w:szCs w:val="24"/>
        </w:rPr>
        <w:t>. Taip pat manytina, kad darbuotojų uždaviniai ir funkcijos yra pakankami IID uždaviniams ir funkcijoms įgyvendinti.</w:t>
      </w:r>
    </w:p>
    <w:p w14:paraId="23D40FEC" w14:textId="1776F89E" w:rsidR="00CD0153" w:rsidRPr="001C283D" w:rsidRDefault="00B0444D" w:rsidP="00F97101">
      <w:pPr>
        <w:pStyle w:val="Sraopastraipa"/>
        <w:numPr>
          <w:ilvl w:val="0"/>
          <w:numId w:val="5"/>
        </w:numPr>
        <w:tabs>
          <w:tab w:val="left" w:pos="993"/>
          <w:tab w:val="left" w:pos="3960"/>
        </w:tabs>
        <w:spacing w:after="0" w:line="240" w:lineRule="auto"/>
        <w:ind w:left="0" w:firstLine="567"/>
        <w:jc w:val="both"/>
        <w:rPr>
          <w:rFonts w:ascii="Times New Roman" w:eastAsia="Times New Roman" w:hAnsi="Times New Roman" w:cs="Times New Roman"/>
          <w:iCs/>
          <w:sz w:val="24"/>
          <w:szCs w:val="24"/>
        </w:rPr>
      </w:pPr>
      <w:r w:rsidRPr="001C283D">
        <w:rPr>
          <w:rFonts w:ascii="Times New Roman" w:hAnsi="Times New Roman" w:cs="Times New Roman"/>
          <w:color w:val="000000"/>
          <w:sz w:val="24"/>
          <w:szCs w:val="24"/>
        </w:rPr>
        <w:t xml:space="preserve">IID priimti </w:t>
      </w:r>
      <w:r w:rsidR="00B845BD">
        <w:rPr>
          <w:rFonts w:ascii="Times New Roman" w:hAnsi="Times New Roman" w:cs="Times New Roman"/>
          <w:color w:val="000000"/>
          <w:sz w:val="24"/>
          <w:szCs w:val="24"/>
        </w:rPr>
        <w:t xml:space="preserve">vidiniai </w:t>
      </w:r>
      <w:r w:rsidRPr="001C283D">
        <w:rPr>
          <w:rFonts w:ascii="Times New Roman" w:hAnsi="Times New Roman" w:cs="Times New Roman"/>
          <w:color w:val="000000"/>
          <w:sz w:val="24"/>
          <w:szCs w:val="24"/>
        </w:rPr>
        <w:t>teisės aktai užtikrina aiškų atskirų darbuotojų (atstovaujančių IID teismuose ir bankrutavusių kredito įstaigų bankrotų procesuose) pavaldumą ir atskaitingumą, t. y. </w:t>
      </w:r>
      <w:r w:rsidR="007E6179" w:rsidRPr="001C283D">
        <w:rPr>
          <w:rFonts w:ascii="Times New Roman" w:hAnsi="Times New Roman" w:cs="Times New Roman"/>
          <w:color w:val="000000"/>
          <w:sz w:val="24"/>
          <w:szCs w:val="24"/>
        </w:rPr>
        <w:t>IID vidiniais teisės aktais yra paskirti darbuotojai, kurie analizuoja bankrutavusių kredito įstaigų kreditorių susirinkimų/komitetų medžiagą, ją pristato vidinėse darbo grupėse</w:t>
      </w:r>
      <w:r w:rsidR="00DD5EBA">
        <w:rPr>
          <w:rFonts w:ascii="Times New Roman" w:hAnsi="Times New Roman" w:cs="Times New Roman"/>
          <w:color w:val="000000"/>
          <w:sz w:val="24"/>
          <w:szCs w:val="24"/>
        </w:rPr>
        <w:t xml:space="preserve"> (toliau – VDG)</w:t>
      </w:r>
      <w:r w:rsidR="007E6179" w:rsidRPr="001C283D">
        <w:rPr>
          <w:rFonts w:ascii="Times New Roman" w:hAnsi="Times New Roman" w:cs="Times New Roman"/>
          <w:color w:val="000000"/>
          <w:sz w:val="24"/>
          <w:szCs w:val="24"/>
        </w:rPr>
        <w:t xml:space="preserve">; </w:t>
      </w:r>
      <w:r w:rsidR="00DD5EBA">
        <w:rPr>
          <w:rFonts w:ascii="Times New Roman" w:hAnsi="Times New Roman" w:cs="Times New Roman"/>
          <w:color w:val="000000"/>
          <w:sz w:val="24"/>
          <w:szCs w:val="24"/>
        </w:rPr>
        <w:t xml:space="preserve">VDG </w:t>
      </w:r>
      <w:r w:rsidR="007E6179" w:rsidRPr="001C283D">
        <w:rPr>
          <w:rFonts w:ascii="Times New Roman" w:hAnsi="Times New Roman" w:cs="Times New Roman"/>
          <w:color w:val="000000"/>
          <w:sz w:val="24"/>
          <w:szCs w:val="24"/>
        </w:rPr>
        <w:t>nariai priima kolegialius sprendimus, kurių dalis, vadovaujantis FM aprašu</w:t>
      </w:r>
      <w:r w:rsidR="00196B83">
        <w:rPr>
          <w:rFonts w:ascii="Times New Roman" w:hAnsi="Times New Roman" w:cs="Times New Roman"/>
          <w:color w:val="000000"/>
          <w:sz w:val="24"/>
          <w:szCs w:val="24"/>
        </w:rPr>
        <w:t xml:space="preserve">, </w:t>
      </w:r>
      <w:r w:rsidR="007E6179" w:rsidRPr="001C283D">
        <w:rPr>
          <w:rFonts w:ascii="Times New Roman" w:hAnsi="Times New Roman" w:cs="Times New Roman"/>
          <w:color w:val="000000"/>
          <w:sz w:val="24"/>
          <w:szCs w:val="24"/>
        </w:rPr>
        <w:t xml:space="preserve">taip pat pristatoma IID tarybai; </w:t>
      </w:r>
      <w:r w:rsidR="007B41C2">
        <w:rPr>
          <w:rFonts w:ascii="Times New Roman" w:hAnsi="Times New Roman" w:cs="Times New Roman"/>
          <w:color w:val="000000"/>
          <w:sz w:val="24"/>
          <w:szCs w:val="24"/>
        </w:rPr>
        <w:t>skiriami</w:t>
      </w:r>
      <w:r w:rsidR="007B41C2" w:rsidRPr="001C283D">
        <w:rPr>
          <w:rFonts w:ascii="Times New Roman" w:hAnsi="Times New Roman" w:cs="Times New Roman"/>
          <w:color w:val="000000"/>
          <w:sz w:val="24"/>
          <w:szCs w:val="24"/>
        </w:rPr>
        <w:t xml:space="preserve"> </w:t>
      </w:r>
      <w:r w:rsidR="007E6179" w:rsidRPr="001C283D">
        <w:rPr>
          <w:rFonts w:ascii="Times New Roman" w:hAnsi="Times New Roman" w:cs="Times New Roman"/>
          <w:color w:val="000000"/>
          <w:sz w:val="24"/>
          <w:szCs w:val="24"/>
        </w:rPr>
        <w:t>atstovai, kurie atstovauja IID kreditorių susirinkimuose/komitetuose rem</w:t>
      </w:r>
      <w:r w:rsidR="007B41C2">
        <w:rPr>
          <w:rFonts w:ascii="Times New Roman" w:hAnsi="Times New Roman" w:cs="Times New Roman"/>
          <w:color w:val="000000"/>
          <w:sz w:val="24"/>
          <w:szCs w:val="24"/>
        </w:rPr>
        <w:t xml:space="preserve">damiesi </w:t>
      </w:r>
      <w:r w:rsidR="007E6179" w:rsidRPr="001C283D">
        <w:rPr>
          <w:rFonts w:ascii="Times New Roman" w:hAnsi="Times New Roman" w:cs="Times New Roman"/>
          <w:color w:val="000000"/>
          <w:sz w:val="24"/>
          <w:szCs w:val="24"/>
        </w:rPr>
        <w:t xml:space="preserve"> vidinių darbo grupių</w:t>
      </w:r>
      <w:r w:rsidR="007B11E6">
        <w:rPr>
          <w:rFonts w:ascii="Times New Roman" w:hAnsi="Times New Roman" w:cs="Times New Roman"/>
          <w:color w:val="000000"/>
          <w:sz w:val="24"/>
          <w:szCs w:val="24"/>
        </w:rPr>
        <w:t xml:space="preserve"> </w:t>
      </w:r>
      <w:r w:rsidR="007E6179" w:rsidRPr="001C283D">
        <w:rPr>
          <w:rFonts w:ascii="Times New Roman" w:hAnsi="Times New Roman" w:cs="Times New Roman"/>
          <w:color w:val="000000"/>
          <w:sz w:val="24"/>
          <w:szCs w:val="24"/>
        </w:rPr>
        <w:t xml:space="preserve">ir IID tarybos priimtais sprendimais; </w:t>
      </w:r>
      <w:r w:rsidR="0024460A" w:rsidRPr="001C283D">
        <w:rPr>
          <w:rFonts w:ascii="Times New Roman" w:hAnsi="Times New Roman" w:cs="Times New Roman"/>
          <w:color w:val="000000"/>
          <w:sz w:val="24"/>
          <w:szCs w:val="24"/>
        </w:rPr>
        <w:t xml:space="preserve">IID vidiniais teisės aktais yra įtvirtintas teisminių </w:t>
      </w:r>
      <w:r w:rsidR="00427AAA">
        <w:rPr>
          <w:rFonts w:ascii="Times New Roman" w:hAnsi="Times New Roman" w:cs="Times New Roman"/>
          <w:color w:val="000000"/>
          <w:sz w:val="24"/>
          <w:szCs w:val="24"/>
        </w:rPr>
        <w:t>bylų</w:t>
      </w:r>
      <w:r w:rsidR="00427AAA" w:rsidRPr="001C283D">
        <w:rPr>
          <w:rFonts w:ascii="Times New Roman" w:hAnsi="Times New Roman" w:cs="Times New Roman"/>
          <w:color w:val="000000"/>
          <w:sz w:val="24"/>
          <w:szCs w:val="24"/>
        </w:rPr>
        <w:t xml:space="preserve"> </w:t>
      </w:r>
      <w:r w:rsidR="0024460A" w:rsidRPr="001C283D">
        <w:rPr>
          <w:rFonts w:ascii="Times New Roman" w:hAnsi="Times New Roman" w:cs="Times New Roman"/>
          <w:color w:val="000000"/>
          <w:sz w:val="24"/>
          <w:szCs w:val="24"/>
        </w:rPr>
        <w:t>pasiskirstymas IID viduje</w:t>
      </w:r>
      <w:r w:rsidR="0020359E" w:rsidRPr="001C283D">
        <w:rPr>
          <w:rFonts w:ascii="Times New Roman" w:hAnsi="Times New Roman" w:cs="Times New Roman"/>
          <w:color w:val="000000"/>
          <w:sz w:val="24"/>
          <w:szCs w:val="24"/>
        </w:rPr>
        <w:t>; taip pat yra nustatyta tvarka kuomet IID teisminiuose ginčuose gali atstovauti išorės konsultantai-advokatai</w:t>
      </w:r>
      <w:r w:rsidR="00E4651A" w:rsidRPr="001C283D">
        <w:rPr>
          <w:rFonts w:ascii="Times New Roman" w:hAnsi="Times New Roman" w:cs="Times New Roman"/>
          <w:color w:val="000000"/>
          <w:sz w:val="24"/>
          <w:szCs w:val="24"/>
        </w:rPr>
        <w:t>. Paminėtina, kad IID vidiniuose teisės aktuose yra įtvirtintas keturių akių principas tiek dėl atstovavimo bankrutavusių kredito įstaigų  bankroto procesuose, tiek teismuose.</w:t>
      </w:r>
    </w:p>
    <w:p w14:paraId="43488540" w14:textId="4F81B236" w:rsidR="00B0444D" w:rsidRPr="001C283D" w:rsidRDefault="00B0444D" w:rsidP="00F97101">
      <w:pPr>
        <w:pStyle w:val="Sraopastraipa"/>
        <w:numPr>
          <w:ilvl w:val="0"/>
          <w:numId w:val="5"/>
        </w:numPr>
        <w:tabs>
          <w:tab w:val="left" w:pos="993"/>
          <w:tab w:val="left" w:pos="3960"/>
        </w:tabs>
        <w:spacing w:after="0" w:line="240" w:lineRule="auto"/>
        <w:ind w:left="0" w:firstLine="567"/>
        <w:jc w:val="both"/>
        <w:rPr>
          <w:rFonts w:ascii="Times New Roman" w:eastAsia="Times New Roman" w:hAnsi="Times New Roman" w:cs="Times New Roman"/>
          <w:iCs/>
          <w:sz w:val="24"/>
          <w:szCs w:val="24"/>
        </w:rPr>
      </w:pPr>
      <w:r w:rsidRPr="001C283D">
        <w:rPr>
          <w:rFonts w:ascii="Times New Roman" w:eastAsia="Times New Roman" w:hAnsi="Times New Roman" w:cs="Times New Roman"/>
          <w:iCs/>
          <w:sz w:val="24"/>
          <w:szCs w:val="24"/>
        </w:rPr>
        <w:t xml:space="preserve">IID priimti </w:t>
      </w:r>
      <w:r w:rsidR="00B845BD">
        <w:rPr>
          <w:rFonts w:ascii="Times New Roman" w:eastAsia="Times New Roman" w:hAnsi="Times New Roman" w:cs="Times New Roman"/>
          <w:iCs/>
          <w:sz w:val="24"/>
          <w:szCs w:val="24"/>
        </w:rPr>
        <w:t xml:space="preserve">vidiniai </w:t>
      </w:r>
      <w:r w:rsidRPr="001C283D">
        <w:rPr>
          <w:rFonts w:ascii="Times New Roman" w:eastAsia="Times New Roman" w:hAnsi="Times New Roman" w:cs="Times New Roman"/>
          <w:iCs/>
          <w:sz w:val="24"/>
          <w:szCs w:val="24"/>
        </w:rPr>
        <w:t xml:space="preserve">teisės aktai tinkamai reglamentuoja darbuotojų veiklos ir sprendimų priėmimo vidaus kontrolės procedūras, kurios yra faktiškai vykdomos ir veiksmingos, t. y. </w:t>
      </w:r>
      <w:r w:rsidR="003F1FD6" w:rsidRPr="001C283D">
        <w:rPr>
          <w:rFonts w:ascii="Times New Roman" w:eastAsia="Times New Roman" w:hAnsi="Times New Roman" w:cs="Times New Roman"/>
          <w:iCs/>
          <w:sz w:val="24"/>
          <w:szCs w:val="24"/>
        </w:rPr>
        <w:t>IID įdiegta vidaus kontrolės sistema, įgyvendinamas rizikų valdymo procesas bei diegiama kokybės vadybos sistema</w:t>
      </w:r>
      <w:r w:rsidR="00D6259C" w:rsidRPr="001C283D">
        <w:rPr>
          <w:rFonts w:ascii="Times New Roman" w:eastAsia="Times New Roman" w:hAnsi="Times New Roman" w:cs="Times New Roman"/>
          <w:iCs/>
          <w:sz w:val="24"/>
          <w:szCs w:val="24"/>
        </w:rPr>
        <w:t>, kurią šiemet planuojama sertifikuoti pagal ISO 9001:2015 standartą.</w:t>
      </w:r>
    </w:p>
    <w:p w14:paraId="1AA21FC8" w14:textId="0CA38D8F" w:rsidR="00F97101" w:rsidRPr="001C283D" w:rsidRDefault="00D476E3" w:rsidP="00F97101">
      <w:pPr>
        <w:pStyle w:val="Sraopastraipa"/>
        <w:numPr>
          <w:ilvl w:val="0"/>
          <w:numId w:val="5"/>
        </w:numPr>
        <w:tabs>
          <w:tab w:val="left" w:pos="993"/>
          <w:tab w:val="left" w:pos="3960"/>
        </w:tabs>
        <w:spacing w:after="0" w:line="240" w:lineRule="auto"/>
        <w:ind w:left="0" w:firstLine="567"/>
        <w:jc w:val="both"/>
        <w:rPr>
          <w:rFonts w:ascii="Times New Roman" w:eastAsia="Times New Roman" w:hAnsi="Times New Roman" w:cs="Times New Roman"/>
          <w:iCs/>
          <w:sz w:val="24"/>
          <w:szCs w:val="24"/>
        </w:rPr>
      </w:pPr>
      <w:r w:rsidRPr="001C283D">
        <w:rPr>
          <w:rFonts w:ascii="Times New Roman" w:eastAsia="Times New Roman" w:hAnsi="Times New Roman" w:cs="Times New Roman"/>
          <w:iCs/>
          <w:sz w:val="24"/>
          <w:szCs w:val="24"/>
        </w:rPr>
        <w:t xml:space="preserve">IID priimti </w:t>
      </w:r>
      <w:r w:rsidR="00B845BD">
        <w:rPr>
          <w:rFonts w:ascii="Times New Roman" w:eastAsia="Times New Roman" w:hAnsi="Times New Roman" w:cs="Times New Roman"/>
          <w:iCs/>
          <w:sz w:val="24"/>
          <w:szCs w:val="24"/>
        </w:rPr>
        <w:t xml:space="preserve">vidiniai </w:t>
      </w:r>
      <w:r w:rsidRPr="001C283D">
        <w:rPr>
          <w:rFonts w:ascii="Times New Roman" w:eastAsia="Times New Roman" w:hAnsi="Times New Roman" w:cs="Times New Roman"/>
          <w:iCs/>
          <w:sz w:val="24"/>
          <w:szCs w:val="24"/>
        </w:rPr>
        <w:t xml:space="preserve">teisės aktai tinkamai reglamentuoja darbuotojų tarnybinės veiklos vertinimo tvarką, formas, periodiškumą, t. y. IID </w:t>
      </w:r>
      <w:r w:rsidR="00AC1E45" w:rsidRPr="001C283D">
        <w:rPr>
          <w:rFonts w:ascii="Times New Roman" w:eastAsia="Times New Roman" w:hAnsi="Times New Roman" w:cs="Times New Roman"/>
          <w:iCs/>
          <w:sz w:val="24"/>
          <w:szCs w:val="24"/>
        </w:rPr>
        <w:t>personalo organizavimo ir darbo tvarkos taisyklėse yra įtvirtinta darbuotojų vertinimo tvarka, formos, taip pat numatyti m</w:t>
      </w:r>
      <w:r w:rsidRPr="001C283D">
        <w:rPr>
          <w:rFonts w:ascii="Times New Roman" w:eastAsia="Times New Roman" w:hAnsi="Times New Roman" w:cs="Times New Roman"/>
          <w:iCs/>
          <w:sz w:val="24"/>
          <w:szCs w:val="24"/>
        </w:rPr>
        <w:t>etiniai darbuotojų mokymo planai, žinių patikrinimo testai</w:t>
      </w:r>
      <w:r w:rsidR="00AC1E45" w:rsidRPr="001C283D">
        <w:rPr>
          <w:rFonts w:ascii="Times New Roman" w:eastAsia="Times New Roman" w:hAnsi="Times New Roman" w:cs="Times New Roman"/>
          <w:iCs/>
          <w:sz w:val="24"/>
          <w:szCs w:val="24"/>
        </w:rPr>
        <w:t xml:space="preserve"> ir kt.</w:t>
      </w:r>
    </w:p>
    <w:p w14:paraId="2343AEA9" w14:textId="6456ACB4" w:rsidR="00253133" w:rsidRDefault="001C283D" w:rsidP="00F97101">
      <w:pPr>
        <w:pStyle w:val="Sraopastraipa"/>
        <w:numPr>
          <w:ilvl w:val="0"/>
          <w:numId w:val="5"/>
        </w:numPr>
        <w:tabs>
          <w:tab w:val="left" w:pos="993"/>
          <w:tab w:val="left" w:pos="3960"/>
        </w:tabs>
        <w:spacing w:after="0" w:line="240" w:lineRule="auto"/>
        <w:ind w:left="0" w:firstLine="567"/>
        <w:jc w:val="both"/>
        <w:rPr>
          <w:rFonts w:ascii="Times New Roman" w:eastAsia="Times New Roman" w:hAnsi="Times New Roman" w:cs="Times New Roman"/>
          <w:iCs/>
          <w:sz w:val="24"/>
          <w:szCs w:val="24"/>
        </w:rPr>
      </w:pPr>
      <w:r w:rsidRPr="001C283D">
        <w:rPr>
          <w:rFonts w:ascii="Times New Roman" w:eastAsia="Times New Roman" w:hAnsi="Times New Roman" w:cs="Times New Roman"/>
          <w:iCs/>
          <w:sz w:val="24"/>
          <w:szCs w:val="24"/>
        </w:rPr>
        <w:t xml:space="preserve">IID </w:t>
      </w:r>
      <w:r>
        <w:rPr>
          <w:rFonts w:ascii="Times New Roman" w:eastAsia="Times New Roman" w:hAnsi="Times New Roman" w:cs="Times New Roman"/>
          <w:iCs/>
          <w:sz w:val="24"/>
          <w:szCs w:val="24"/>
        </w:rPr>
        <w:t xml:space="preserve">tinkamai </w:t>
      </w:r>
      <w:r w:rsidRPr="001C283D">
        <w:rPr>
          <w:rFonts w:ascii="Times New Roman" w:eastAsia="Times New Roman" w:hAnsi="Times New Roman" w:cs="Times New Roman"/>
          <w:iCs/>
          <w:sz w:val="24"/>
          <w:szCs w:val="24"/>
        </w:rPr>
        <w:t>vykdoma darbuotojų etikos kodekso nuostatų laikymosi kontrolė</w:t>
      </w:r>
      <w:r>
        <w:rPr>
          <w:rFonts w:ascii="Times New Roman" w:eastAsia="Times New Roman" w:hAnsi="Times New Roman" w:cs="Times New Roman"/>
          <w:iCs/>
          <w:sz w:val="24"/>
          <w:szCs w:val="24"/>
        </w:rPr>
        <w:t xml:space="preserve">. Paminėtina, kad šis kodeksas yra sudėtinė IID korupcijos prevencijos politikos dalis, už kurios nuostatų tinkamą įgyvendinimą ir stebėseną yra paskirtas </w:t>
      </w:r>
      <w:r w:rsidR="00337A0D">
        <w:rPr>
          <w:rFonts w:ascii="Times New Roman" w:eastAsia="Times New Roman" w:hAnsi="Times New Roman" w:cs="Times New Roman"/>
          <w:iCs/>
          <w:sz w:val="24"/>
          <w:szCs w:val="24"/>
        </w:rPr>
        <w:t xml:space="preserve">atsakingas IID darbuotojas (atitikties pareigūnas). IID korupcijos prevencijos politikoje, be kita ko, yra įtvirtinta ir pranešimo vidiniu kanalu apie korupcijos apraiškas galimybė. Pažymėtina, kad IID </w:t>
      </w:r>
      <w:r w:rsidR="00A3365F">
        <w:rPr>
          <w:rFonts w:ascii="Times New Roman" w:eastAsia="Times New Roman" w:hAnsi="Times New Roman" w:cs="Times New Roman"/>
          <w:iCs/>
          <w:sz w:val="24"/>
          <w:szCs w:val="24"/>
        </w:rPr>
        <w:t xml:space="preserve">darbo praktikoje </w:t>
      </w:r>
      <w:r w:rsidR="00337A0D">
        <w:rPr>
          <w:rFonts w:ascii="Times New Roman" w:eastAsia="Times New Roman" w:hAnsi="Times New Roman" w:cs="Times New Roman"/>
          <w:iCs/>
          <w:sz w:val="24"/>
          <w:szCs w:val="24"/>
        </w:rPr>
        <w:t>nėra buvę atvejų, kad būtų nustatyt</w:t>
      </w:r>
      <w:r w:rsidR="00A3365F">
        <w:rPr>
          <w:rFonts w:ascii="Times New Roman" w:eastAsia="Times New Roman" w:hAnsi="Times New Roman" w:cs="Times New Roman"/>
          <w:iCs/>
          <w:sz w:val="24"/>
          <w:szCs w:val="24"/>
        </w:rPr>
        <w:t>os</w:t>
      </w:r>
      <w:r w:rsidR="00337A0D">
        <w:rPr>
          <w:rFonts w:ascii="Times New Roman" w:eastAsia="Times New Roman" w:hAnsi="Times New Roman" w:cs="Times New Roman"/>
          <w:iCs/>
          <w:sz w:val="24"/>
          <w:szCs w:val="24"/>
        </w:rPr>
        <w:t xml:space="preserve"> </w:t>
      </w:r>
      <w:r w:rsidR="00337A0D">
        <w:rPr>
          <w:rFonts w:ascii="Times New Roman" w:eastAsia="Times New Roman" w:hAnsi="Times New Roman" w:cs="Times New Roman"/>
          <w:iCs/>
          <w:sz w:val="24"/>
          <w:szCs w:val="24"/>
        </w:rPr>
        <w:lastRenderedPageBreak/>
        <w:t xml:space="preserve">darbuotojų korupcijos </w:t>
      </w:r>
      <w:r w:rsidR="00A3365F">
        <w:rPr>
          <w:rFonts w:ascii="Times New Roman" w:eastAsia="Times New Roman" w:hAnsi="Times New Roman" w:cs="Times New Roman"/>
          <w:iCs/>
          <w:sz w:val="24"/>
          <w:szCs w:val="24"/>
        </w:rPr>
        <w:t>apraiškos. Be to, IID kiekvienais metais savo Strateginiame plane iškelia uždavinį – vykdyti socialiai atsakingą veiklą</w:t>
      </w:r>
      <w:r w:rsidR="00196B83">
        <w:rPr>
          <w:rFonts w:ascii="Times New Roman" w:eastAsia="Times New Roman" w:hAnsi="Times New Roman" w:cs="Times New Roman"/>
          <w:iCs/>
          <w:sz w:val="24"/>
          <w:szCs w:val="24"/>
        </w:rPr>
        <w:t xml:space="preserve">, t. y. vykdoma nuolatinė kontrolė, kad </w:t>
      </w:r>
      <w:r w:rsidR="00A3365F">
        <w:rPr>
          <w:rFonts w:ascii="Times New Roman" w:eastAsia="Times New Roman" w:hAnsi="Times New Roman" w:cs="Times New Roman"/>
          <w:iCs/>
          <w:sz w:val="24"/>
          <w:szCs w:val="24"/>
        </w:rPr>
        <w:t>korupcijos pasireiškimo atvejų neb</w:t>
      </w:r>
      <w:r w:rsidR="00196B83">
        <w:rPr>
          <w:rFonts w:ascii="Times New Roman" w:eastAsia="Times New Roman" w:hAnsi="Times New Roman" w:cs="Times New Roman"/>
          <w:iCs/>
          <w:sz w:val="24"/>
          <w:szCs w:val="24"/>
        </w:rPr>
        <w:t>ūtų</w:t>
      </w:r>
      <w:r w:rsidR="00A3365F">
        <w:rPr>
          <w:rFonts w:ascii="Times New Roman" w:eastAsia="Times New Roman" w:hAnsi="Times New Roman" w:cs="Times New Roman"/>
          <w:iCs/>
          <w:sz w:val="24"/>
          <w:szCs w:val="24"/>
        </w:rPr>
        <w:t>.</w:t>
      </w:r>
    </w:p>
    <w:p w14:paraId="5AF4D886" w14:textId="1C75B3BE" w:rsidR="00B12EEE" w:rsidRPr="00B12EEE" w:rsidRDefault="009E1AA8" w:rsidP="00B12EEE">
      <w:pPr>
        <w:pStyle w:val="Sraopastraipa"/>
        <w:numPr>
          <w:ilvl w:val="0"/>
          <w:numId w:val="5"/>
        </w:numPr>
        <w:tabs>
          <w:tab w:val="left" w:pos="993"/>
          <w:tab w:val="left" w:pos="3960"/>
        </w:tabs>
        <w:spacing w:after="0" w:line="240" w:lineRule="auto"/>
        <w:ind w:left="0" w:firstLine="567"/>
        <w:jc w:val="both"/>
        <w:rPr>
          <w:rFonts w:ascii="Times New Roman" w:eastAsia="Times New Roman" w:hAnsi="Times New Roman" w:cs="Times New Roman"/>
          <w:iCs/>
          <w:sz w:val="24"/>
          <w:szCs w:val="24"/>
        </w:rPr>
      </w:pPr>
      <w:r w:rsidRPr="00B12EEE">
        <w:rPr>
          <w:rFonts w:ascii="Times New Roman" w:hAnsi="Times New Roman" w:cs="Times New Roman"/>
          <w:color w:val="000000"/>
          <w:spacing w:val="-2"/>
          <w:sz w:val="24"/>
          <w:szCs w:val="24"/>
        </w:rPr>
        <w:t xml:space="preserve">IID vidiniai teisės aktai periodiškai </w:t>
      </w:r>
      <w:r w:rsidR="00CE6EA0">
        <w:rPr>
          <w:rFonts w:ascii="Times New Roman" w:hAnsi="Times New Roman" w:cs="Times New Roman"/>
          <w:color w:val="000000"/>
          <w:spacing w:val="-2"/>
          <w:sz w:val="24"/>
          <w:szCs w:val="24"/>
        </w:rPr>
        <w:t xml:space="preserve">(ne rečiau kaip kartą per metus) </w:t>
      </w:r>
      <w:r w:rsidRPr="00B12EEE">
        <w:rPr>
          <w:rFonts w:ascii="Times New Roman" w:hAnsi="Times New Roman" w:cs="Times New Roman"/>
          <w:color w:val="000000"/>
          <w:spacing w:val="-2"/>
          <w:sz w:val="24"/>
          <w:szCs w:val="24"/>
        </w:rPr>
        <w:t>peržiūrimi</w:t>
      </w:r>
      <w:r w:rsidR="00CE6EA0">
        <w:rPr>
          <w:rFonts w:ascii="Times New Roman" w:hAnsi="Times New Roman" w:cs="Times New Roman"/>
          <w:color w:val="000000"/>
          <w:spacing w:val="-2"/>
          <w:sz w:val="24"/>
          <w:szCs w:val="24"/>
        </w:rPr>
        <w:t xml:space="preserve"> ir, esant teisinio reglamentavimo pasikeitimams,</w:t>
      </w:r>
      <w:r w:rsidRPr="00B12EEE">
        <w:rPr>
          <w:rFonts w:ascii="Times New Roman" w:hAnsi="Times New Roman" w:cs="Times New Roman"/>
          <w:color w:val="000000"/>
          <w:spacing w:val="-2"/>
          <w:sz w:val="24"/>
          <w:szCs w:val="24"/>
        </w:rPr>
        <w:t xml:space="preserve"> sprag</w:t>
      </w:r>
      <w:r w:rsidR="00CE6EA0">
        <w:rPr>
          <w:rFonts w:ascii="Times New Roman" w:hAnsi="Times New Roman" w:cs="Times New Roman"/>
          <w:color w:val="000000"/>
          <w:spacing w:val="-2"/>
          <w:sz w:val="24"/>
          <w:szCs w:val="24"/>
        </w:rPr>
        <w:t>oms</w:t>
      </w:r>
      <w:r w:rsidRPr="00B12EEE">
        <w:rPr>
          <w:rFonts w:ascii="Times New Roman" w:hAnsi="Times New Roman" w:cs="Times New Roman"/>
          <w:color w:val="000000"/>
          <w:spacing w:val="-2"/>
          <w:sz w:val="24"/>
          <w:szCs w:val="24"/>
        </w:rPr>
        <w:t xml:space="preserve"> ar kolizij</w:t>
      </w:r>
      <w:r w:rsidR="00CE6EA0">
        <w:rPr>
          <w:rFonts w:ascii="Times New Roman" w:hAnsi="Times New Roman" w:cs="Times New Roman"/>
          <w:color w:val="000000"/>
          <w:spacing w:val="-2"/>
          <w:sz w:val="24"/>
          <w:szCs w:val="24"/>
        </w:rPr>
        <w:t>oms, vykdomas jų</w:t>
      </w:r>
      <w:r w:rsidRPr="00B12EEE">
        <w:rPr>
          <w:rFonts w:ascii="Times New Roman" w:hAnsi="Times New Roman" w:cs="Times New Roman"/>
          <w:color w:val="000000"/>
          <w:spacing w:val="-2"/>
          <w:sz w:val="24"/>
          <w:szCs w:val="24"/>
        </w:rPr>
        <w:t xml:space="preserve"> taisymas:</w:t>
      </w:r>
    </w:p>
    <w:p w14:paraId="30189BB5" w14:textId="4A2C822A" w:rsidR="00B12EEE" w:rsidRDefault="009E1AA8" w:rsidP="00B12EEE">
      <w:pPr>
        <w:pStyle w:val="Sraopastraipa"/>
        <w:numPr>
          <w:ilvl w:val="1"/>
          <w:numId w:val="5"/>
        </w:numPr>
        <w:tabs>
          <w:tab w:val="left" w:pos="993"/>
          <w:tab w:val="left" w:pos="3960"/>
        </w:tabs>
        <w:spacing w:after="0" w:line="240" w:lineRule="auto"/>
        <w:ind w:left="0" w:firstLine="357"/>
        <w:jc w:val="both"/>
        <w:rPr>
          <w:rFonts w:ascii="Times New Roman" w:hAnsi="Times New Roman" w:cs="Times New Roman"/>
          <w:color w:val="000000"/>
          <w:spacing w:val="-2"/>
          <w:sz w:val="24"/>
          <w:szCs w:val="24"/>
        </w:rPr>
      </w:pPr>
      <w:r w:rsidRPr="00B12EEE">
        <w:rPr>
          <w:rFonts w:ascii="Times New Roman" w:hAnsi="Times New Roman" w:cs="Times New Roman"/>
          <w:color w:val="000000"/>
          <w:spacing w:val="-2"/>
          <w:sz w:val="24"/>
          <w:szCs w:val="24"/>
        </w:rPr>
        <w:t xml:space="preserve">Atsižvelgiant į tai, jog nuo 2020 m. sausio 1 d. įsigaliojo Lietuvos Respublikos juridinių asmenų nemokumo įstatymas, kuris pakeitė iki tol galiojusį Lietuvos Respublikos įmonių bankroto įstatymą, PAS </w:t>
      </w:r>
      <w:r w:rsidR="00427AAA">
        <w:rPr>
          <w:rFonts w:ascii="Times New Roman" w:hAnsi="Times New Roman" w:cs="Times New Roman"/>
          <w:color w:val="000000"/>
          <w:spacing w:val="-2"/>
          <w:sz w:val="24"/>
          <w:szCs w:val="24"/>
        </w:rPr>
        <w:t xml:space="preserve">vertinimo metu vykdė </w:t>
      </w:r>
      <w:r w:rsidRPr="00B12EEE">
        <w:rPr>
          <w:rFonts w:ascii="Times New Roman" w:hAnsi="Times New Roman" w:cs="Times New Roman"/>
          <w:color w:val="000000"/>
          <w:spacing w:val="-2"/>
          <w:sz w:val="24"/>
          <w:szCs w:val="24"/>
        </w:rPr>
        <w:t xml:space="preserve"> IID vidinių teisės aktų, susijusių su atstovavimu bankrutavusių kredito įstaigų bankroto procesuose, peržiūrą, jų atitiktį naujam reglamentavimui bei unifikavimą.</w:t>
      </w:r>
    </w:p>
    <w:p w14:paraId="77AE3DE3" w14:textId="4D3DDCD2" w:rsidR="00B12EEE" w:rsidRPr="007B11E6" w:rsidRDefault="009E1AA8" w:rsidP="00B12EEE">
      <w:pPr>
        <w:pStyle w:val="Sraopastraipa"/>
        <w:numPr>
          <w:ilvl w:val="1"/>
          <w:numId w:val="5"/>
        </w:numPr>
        <w:tabs>
          <w:tab w:val="left" w:pos="993"/>
          <w:tab w:val="left" w:pos="3960"/>
        </w:tabs>
        <w:spacing w:after="0" w:line="240" w:lineRule="auto"/>
        <w:ind w:left="0" w:firstLine="357"/>
        <w:jc w:val="both"/>
        <w:rPr>
          <w:rFonts w:ascii="Times New Roman" w:hAnsi="Times New Roman" w:cs="Times New Roman"/>
          <w:color w:val="000000"/>
          <w:spacing w:val="-2"/>
          <w:sz w:val="24"/>
          <w:szCs w:val="24"/>
        </w:rPr>
      </w:pPr>
      <w:bookmarkStart w:id="3" w:name="_Hlk49506910"/>
      <w:r w:rsidRPr="00B12EEE">
        <w:rPr>
          <w:rFonts w:ascii="Times New Roman" w:hAnsi="Times New Roman" w:cs="Times New Roman"/>
          <w:color w:val="000000"/>
          <w:spacing w:val="-2"/>
          <w:sz w:val="24"/>
          <w:szCs w:val="24"/>
        </w:rPr>
        <w:t xml:space="preserve">PAS vertinimu </w:t>
      </w:r>
      <w:r w:rsidRPr="007B11E6">
        <w:rPr>
          <w:rFonts w:ascii="Times New Roman" w:hAnsi="Times New Roman" w:cs="Times New Roman"/>
          <w:color w:val="000000"/>
          <w:spacing w:val="-2"/>
          <w:sz w:val="24"/>
          <w:szCs w:val="24"/>
        </w:rPr>
        <w:t xml:space="preserve">nėra tikslinga turėti tris atskirus </w:t>
      </w:r>
      <w:r w:rsidR="00B845BD">
        <w:rPr>
          <w:rFonts w:ascii="Times New Roman" w:hAnsi="Times New Roman" w:cs="Times New Roman"/>
          <w:color w:val="000000"/>
          <w:spacing w:val="-2"/>
          <w:sz w:val="24"/>
          <w:szCs w:val="24"/>
        </w:rPr>
        <w:t xml:space="preserve">vidinius </w:t>
      </w:r>
      <w:r w:rsidRPr="007B11E6">
        <w:rPr>
          <w:rFonts w:ascii="Times New Roman" w:hAnsi="Times New Roman" w:cs="Times New Roman"/>
          <w:color w:val="000000"/>
          <w:spacing w:val="-2"/>
          <w:sz w:val="24"/>
          <w:szCs w:val="24"/>
        </w:rPr>
        <w:t xml:space="preserve">teisės aktus, reglamentuojančius atstovavimą bankroto procesuose, todėl yra rengiama naujos redakcijos Atstovavimo indėlių draudimo sistemos dalyvio ar įsipareigojimų investuotojams draudimo sistemos dalyvio bankroto procese procedūra, kuri apims ir Atstovavimo bankrutavusių kredito įstaigų bankrotų procesuose gerosios praktikos vadovą bei dalį Atstovavimo bankrutuojančiose finansų įstaigose darbo grupės reglamento nuostatų. </w:t>
      </w:r>
    </w:p>
    <w:bookmarkEnd w:id="3"/>
    <w:p w14:paraId="00EB7C51" w14:textId="5633F1CB" w:rsidR="009E1AA8" w:rsidRPr="007B11E6" w:rsidRDefault="009E1AA8" w:rsidP="00B12EEE">
      <w:pPr>
        <w:pStyle w:val="Sraopastraipa"/>
        <w:numPr>
          <w:ilvl w:val="1"/>
          <w:numId w:val="5"/>
        </w:numPr>
        <w:tabs>
          <w:tab w:val="left" w:pos="993"/>
          <w:tab w:val="left" w:pos="3960"/>
        </w:tabs>
        <w:spacing w:after="0" w:line="240" w:lineRule="auto"/>
        <w:ind w:left="0" w:firstLine="357"/>
        <w:jc w:val="both"/>
        <w:rPr>
          <w:rFonts w:ascii="Times New Roman" w:hAnsi="Times New Roman" w:cs="Times New Roman"/>
          <w:color w:val="000000"/>
          <w:spacing w:val="-2"/>
          <w:sz w:val="24"/>
          <w:szCs w:val="24"/>
        </w:rPr>
      </w:pPr>
      <w:r w:rsidRPr="007B11E6">
        <w:rPr>
          <w:rFonts w:ascii="Times New Roman" w:hAnsi="Times New Roman" w:cs="Times New Roman"/>
          <w:color w:val="000000"/>
          <w:spacing w:val="-2"/>
          <w:sz w:val="24"/>
          <w:szCs w:val="24"/>
        </w:rPr>
        <w:t>Pastebėtina, jog 2020 m.</w:t>
      </w:r>
      <w:r w:rsidR="00B44503">
        <w:rPr>
          <w:rFonts w:ascii="Times New Roman" w:hAnsi="Times New Roman" w:cs="Times New Roman"/>
          <w:color w:val="000000"/>
          <w:spacing w:val="-2"/>
          <w:sz w:val="24"/>
          <w:szCs w:val="24"/>
        </w:rPr>
        <w:t xml:space="preserve"> balandžio </w:t>
      </w:r>
      <w:r w:rsidRPr="007B11E6">
        <w:rPr>
          <w:rFonts w:ascii="Times New Roman" w:hAnsi="Times New Roman" w:cs="Times New Roman"/>
          <w:color w:val="000000"/>
          <w:spacing w:val="-2"/>
          <w:sz w:val="24"/>
          <w:szCs w:val="24"/>
        </w:rPr>
        <w:t>2</w:t>
      </w:r>
      <w:r w:rsidR="00B44503">
        <w:rPr>
          <w:rFonts w:ascii="Times New Roman" w:hAnsi="Times New Roman" w:cs="Times New Roman"/>
          <w:color w:val="000000"/>
          <w:spacing w:val="-2"/>
          <w:sz w:val="24"/>
          <w:szCs w:val="24"/>
        </w:rPr>
        <w:t>1</w:t>
      </w:r>
      <w:r w:rsidRPr="007B11E6">
        <w:rPr>
          <w:rFonts w:ascii="Times New Roman" w:hAnsi="Times New Roman" w:cs="Times New Roman"/>
          <w:color w:val="000000"/>
          <w:spacing w:val="-2"/>
          <w:sz w:val="24"/>
          <w:szCs w:val="24"/>
        </w:rPr>
        <w:t xml:space="preserve"> d. IID direktoriaus įsakymu Nr. V-4</w:t>
      </w:r>
      <w:r w:rsidR="00B44503">
        <w:rPr>
          <w:rFonts w:ascii="Times New Roman" w:hAnsi="Times New Roman" w:cs="Times New Roman"/>
          <w:color w:val="000000"/>
          <w:spacing w:val="-2"/>
          <w:sz w:val="24"/>
          <w:szCs w:val="24"/>
        </w:rPr>
        <w:t>8</w:t>
      </w:r>
      <w:r w:rsidRPr="007B11E6">
        <w:rPr>
          <w:rFonts w:ascii="Times New Roman" w:hAnsi="Times New Roman" w:cs="Times New Roman"/>
          <w:color w:val="000000"/>
          <w:spacing w:val="-2"/>
          <w:sz w:val="24"/>
          <w:szCs w:val="24"/>
        </w:rPr>
        <w:t xml:space="preserve"> buvo patvirtintas Bendrasis vidinių darbo grupių reglamentas</w:t>
      </w:r>
      <w:r w:rsidR="00B44503">
        <w:rPr>
          <w:rFonts w:ascii="Times New Roman" w:hAnsi="Times New Roman" w:cs="Times New Roman"/>
          <w:color w:val="000000"/>
          <w:spacing w:val="-2"/>
          <w:sz w:val="24"/>
          <w:szCs w:val="24"/>
        </w:rPr>
        <w:t xml:space="preserve"> (toliau </w:t>
      </w:r>
      <w:r w:rsidR="00B44503" w:rsidRPr="00B44503">
        <w:rPr>
          <w:rFonts w:ascii="Times New Roman" w:hAnsi="Times New Roman" w:cs="Times New Roman"/>
          <w:color w:val="000000"/>
          <w:spacing w:val="-2"/>
          <w:sz w:val="24"/>
          <w:szCs w:val="24"/>
        </w:rPr>
        <w:t>–</w:t>
      </w:r>
      <w:r w:rsidR="00B44503">
        <w:rPr>
          <w:rFonts w:ascii="Times New Roman" w:hAnsi="Times New Roman" w:cs="Times New Roman"/>
          <w:color w:val="000000"/>
          <w:spacing w:val="-2"/>
          <w:sz w:val="24"/>
          <w:szCs w:val="24"/>
        </w:rPr>
        <w:t xml:space="preserve"> </w:t>
      </w:r>
      <w:r w:rsidR="00B44503" w:rsidRPr="007B11E6">
        <w:rPr>
          <w:rFonts w:ascii="Times New Roman" w:hAnsi="Times New Roman" w:cs="Times New Roman"/>
          <w:color w:val="000000"/>
          <w:spacing w:val="-2"/>
          <w:sz w:val="24"/>
          <w:szCs w:val="24"/>
        </w:rPr>
        <w:t>Bendrasis vidinių darbo grupių reglamentas</w:t>
      </w:r>
      <w:r w:rsidR="00B44503">
        <w:rPr>
          <w:rFonts w:ascii="Times New Roman" w:hAnsi="Times New Roman" w:cs="Times New Roman"/>
          <w:color w:val="000000"/>
          <w:spacing w:val="-2"/>
          <w:sz w:val="24"/>
          <w:szCs w:val="24"/>
        </w:rPr>
        <w:t>)</w:t>
      </w:r>
      <w:r w:rsidRPr="007B11E6">
        <w:rPr>
          <w:rFonts w:ascii="Times New Roman" w:hAnsi="Times New Roman" w:cs="Times New Roman"/>
          <w:color w:val="000000"/>
          <w:spacing w:val="-2"/>
          <w:sz w:val="24"/>
          <w:szCs w:val="24"/>
        </w:rPr>
        <w:t>, kuris iš dalies dubliuojasi su Atstovavimo bankrutuojančiose finansų įstaigose darbo grupės reglamentu, todėl patvirtinus naujos redakcijos Atstovavimo indėlių draudimo sistemos dalyvio ar įsipareigojimų investuotojams draudimo sistemos dalyvio bankroto procese procedūrą, Atstovavimo bankrutuojančiose finansų įstaigose darbo grupės reglamentas turėtų būti panaikintas</w:t>
      </w:r>
      <w:r w:rsidR="00255581" w:rsidRPr="007B11E6">
        <w:rPr>
          <w:rFonts w:ascii="Times New Roman" w:hAnsi="Times New Roman" w:cs="Times New Roman"/>
          <w:color w:val="000000"/>
          <w:spacing w:val="-2"/>
          <w:sz w:val="24"/>
          <w:szCs w:val="24"/>
        </w:rPr>
        <w:t xml:space="preserve"> kartu su Atstovavimo bankrutavusių kredito įstaigų bankrotų procesuose gerosios praktikos vadovu.</w:t>
      </w:r>
    </w:p>
    <w:p w14:paraId="28B15C76" w14:textId="16516C1D" w:rsidR="0013275D" w:rsidRPr="00373FC0" w:rsidRDefault="00B44503" w:rsidP="0083079C">
      <w:pPr>
        <w:pStyle w:val="Sraopastraipa"/>
        <w:numPr>
          <w:ilvl w:val="0"/>
          <w:numId w:val="5"/>
        </w:numPr>
        <w:tabs>
          <w:tab w:val="left" w:pos="993"/>
          <w:tab w:val="left" w:pos="3960"/>
        </w:tabs>
        <w:spacing w:after="0" w:line="240" w:lineRule="auto"/>
        <w:ind w:left="0" w:firstLine="567"/>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Manytina, kad </w:t>
      </w:r>
      <w:r w:rsidR="0013275D" w:rsidRPr="00373FC0">
        <w:rPr>
          <w:rFonts w:ascii="Times New Roman" w:eastAsia="Times New Roman" w:hAnsi="Times New Roman" w:cs="Times New Roman"/>
          <w:iCs/>
          <w:sz w:val="24"/>
          <w:szCs w:val="24"/>
        </w:rPr>
        <w:t>IID</w:t>
      </w:r>
      <w:r>
        <w:rPr>
          <w:rFonts w:ascii="Times New Roman" w:eastAsia="Times New Roman" w:hAnsi="Times New Roman" w:cs="Times New Roman"/>
          <w:iCs/>
          <w:sz w:val="24"/>
          <w:szCs w:val="24"/>
        </w:rPr>
        <w:t>,</w:t>
      </w:r>
      <w:r w:rsidR="0013275D" w:rsidRPr="00373FC0">
        <w:rPr>
          <w:rFonts w:ascii="Times New Roman" w:eastAsia="Times New Roman" w:hAnsi="Times New Roman" w:cs="Times New Roman"/>
          <w:iCs/>
          <w:sz w:val="24"/>
          <w:szCs w:val="24"/>
        </w:rPr>
        <w:t xml:space="preserve"> įstatymų ir kitų teisės norminių aktų pagrindu</w:t>
      </w:r>
      <w:r>
        <w:rPr>
          <w:rFonts w:ascii="Times New Roman" w:eastAsia="Times New Roman" w:hAnsi="Times New Roman" w:cs="Times New Roman"/>
          <w:iCs/>
          <w:sz w:val="24"/>
          <w:szCs w:val="24"/>
        </w:rPr>
        <w:t>,</w:t>
      </w:r>
      <w:r w:rsidR="0013275D" w:rsidRPr="00373FC0">
        <w:rPr>
          <w:rFonts w:ascii="Times New Roman" w:eastAsia="Times New Roman" w:hAnsi="Times New Roman" w:cs="Times New Roman"/>
          <w:iCs/>
          <w:sz w:val="24"/>
          <w:szCs w:val="24"/>
        </w:rPr>
        <w:t xml:space="preserve"> priėmė būtinus</w:t>
      </w:r>
      <w:r w:rsidR="00B845BD">
        <w:rPr>
          <w:rFonts w:ascii="Times New Roman" w:eastAsia="Times New Roman" w:hAnsi="Times New Roman" w:cs="Times New Roman"/>
          <w:iCs/>
          <w:sz w:val="24"/>
          <w:szCs w:val="24"/>
        </w:rPr>
        <w:t xml:space="preserve"> vidinius</w:t>
      </w:r>
      <w:r w:rsidR="0013275D" w:rsidRPr="00373FC0">
        <w:rPr>
          <w:rFonts w:ascii="Times New Roman" w:eastAsia="Times New Roman" w:hAnsi="Times New Roman" w:cs="Times New Roman"/>
          <w:iCs/>
          <w:sz w:val="24"/>
          <w:szCs w:val="24"/>
        </w:rPr>
        <w:t xml:space="preserve"> teisės aktus, detalizuojančius atstovavimo IID teismuose ir bankrutavusių kredito įstaigų bankrotų procesuose procedūras. Šiuose teisės aktuose aiškiai ir tiksliai reglamentuojama procedūros eiga, terminai, </w:t>
      </w:r>
      <w:r w:rsidR="0013275D" w:rsidRPr="00A95251">
        <w:rPr>
          <w:rFonts w:ascii="Times New Roman" w:eastAsia="Times New Roman" w:hAnsi="Times New Roman" w:cs="Times New Roman"/>
          <w:iCs/>
          <w:sz w:val="24"/>
          <w:szCs w:val="24"/>
        </w:rPr>
        <w:t>nustatyti konkretūs, objektyviai pamatuojami reikalavimai procedūroje dalyvaujantiems asmenims</w:t>
      </w:r>
      <w:r w:rsidR="0013275D" w:rsidRPr="00373FC0">
        <w:rPr>
          <w:rFonts w:ascii="Times New Roman" w:eastAsia="Times New Roman" w:hAnsi="Times New Roman" w:cs="Times New Roman"/>
          <w:iCs/>
          <w:sz w:val="24"/>
          <w:szCs w:val="24"/>
        </w:rPr>
        <w:t>.</w:t>
      </w:r>
    </w:p>
    <w:p w14:paraId="5D223E8D" w14:textId="7259F787" w:rsidR="00373FC0" w:rsidRDefault="00373FC0" w:rsidP="0083079C">
      <w:pPr>
        <w:pStyle w:val="Sraopastraipa"/>
        <w:numPr>
          <w:ilvl w:val="0"/>
          <w:numId w:val="5"/>
        </w:numPr>
        <w:tabs>
          <w:tab w:val="left" w:pos="993"/>
          <w:tab w:val="left" w:pos="3960"/>
        </w:tabs>
        <w:spacing w:after="0" w:line="240" w:lineRule="auto"/>
        <w:ind w:left="0" w:firstLine="567"/>
        <w:jc w:val="both"/>
        <w:rPr>
          <w:rFonts w:ascii="Times New Roman" w:eastAsia="Times New Roman" w:hAnsi="Times New Roman" w:cs="Times New Roman"/>
          <w:iCs/>
          <w:sz w:val="24"/>
          <w:szCs w:val="24"/>
        </w:rPr>
      </w:pPr>
      <w:r w:rsidRPr="00634BDB">
        <w:rPr>
          <w:rFonts w:ascii="Times New Roman" w:eastAsia="Times New Roman" w:hAnsi="Times New Roman" w:cs="Times New Roman"/>
          <w:iCs/>
          <w:sz w:val="24"/>
          <w:szCs w:val="24"/>
        </w:rPr>
        <w:t xml:space="preserve">IID </w:t>
      </w:r>
      <w:r w:rsidR="00B845BD">
        <w:rPr>
          <w:rFonts w:ascii="Times New Roman" w:eastAsia="Times New Roman" w:hAnsi="Times New Roman" w:cs="Times New Roman"/>
          <w:iCs/>
          <w:sz w:val="24"/>
          <w:szCs w:val="24"/>
        </w:rPr>
        <w:t xml:space="preserve">vidiniuose </w:t>
      </w:r>
      <w:r w:rsidRPr="00634BDB">
        <w:rPr>
          <w:rFonts w:ascii="Times New Roman" w:eastAsia="Times New Roman" w:hAnsi="Times New Roman" w:cs="Times New Roman"/>
          <w:iCs/>
          <w:sz w:val="24"/>
          <w:szCs w:val="24"/>
        </w:rPr>
        <w:t xml:space="preserve">teisės aktuose aiškiai ir tiksliai numatyti už atstovavimą IID teismuose ir bankrutavusių kredito įstaigų bankrotų procesuose atsakingi subjektai (IID padaliniai, IID darbuotojai). </w:t>
      </w:r>
      <w:r w:rsidR="00634BDB">
        <w:rPr>
          <w:rFonts w:ascii="Times New Roman" w:eastAsia="Times New Roman" w:hAnsi="Times New Roman" w:cs="Times New Roman"/>
          <w:iCs/>
          <w:sz w:val="24"/>
          <w:szCs w:val="24"/>
        </w:rPr>
        <w:t>V</w:t>
      </w:r>
      <w:r w:rsidRPr="00634BDB">
        <w:rPr>
          <w:rFonts w:ascii="Times New Roman" w:eastAsia="Times New Roman" w:hAnsi="Times New Roman" w:cs="Times New Roman"/>
          <w:iCs/>
          <w:sz w:val="24"/>
          <w:szCs w:val="24"/>
        </w:rPr>
        <w:t>ertin</w:t>
      </w:r>
      <w:r w:rsidR="00634BDB">
        <w:rPr>
          <w:rFonts w:ascii="Times New Roman" w:eastAsia="Times New Roman" w:hAnsi="Times New Roman" w:cs="Times New Roman"/>
          <w:iCs/>
          <w:sz w:val="24"/>
          <w:szCs w:val="24"/>
        </w:rPr>
        <w:t>ama, kad</w:t>
      </w:r>
      <w:r w:rsidRPr="00634BDB">
        <w:rPr>
          <w:rFonts w:ascii="Times New Roman" w:eastAsia="Times New Roman" w:hAnsi="Times New Roman" w:cs="Times New Roman"/>
          <w:iCs/>
          <w:sz w:val="24"/>
          <w:szCs w:val="24"/>
        </w:rPr>
        <w:t xml:space="preserve"> šiems subjektams nėra suteikti per platūs įgaliojimai veikti savo nuožiūra. </w:t>
      </w:r>
    </w:p>
    <w:p w14:paraId="0079E325" w14:textId="6CF107EA" w:rsidR="00AB5C7E" w:rsidRPr="00427AAA" w:rsidRDefault="00247F94" w:rsidP="0083079C">
      <w:pPr>
        <w:pStyle w:val="Sraopastraipa"/>
        <w:numPr>
          <w:ilvl w:val="0"/>
          <w:numId w:val="5"/>
        </w:numPr>
        <w:tabs>
          <w:tab w:val="left" w:pos="993"/>
          <w:tab w:val="left" w:pos="3960"/>
        </w:tabs>
        <w:spacing w:after="0" w:line="240" w:lineRule="auto"/>
        <w:ind w:left="0" w:firstLine="567"/>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Pastebėtina, kad </w:t>
      </w:r>
      <w:r w:rsidR="00AB5C7E" w:rsidRPr="00247F94">
        <w:rPr>
          <w:rFonts w:ascii="Times New Roman" w:eastAsia="Times New Roman" w:hAnsi="Times New Roman" w:cs="Times New Roman"/>
          <w:iCs/>
          <w:sz w:val="24"/>
          <w:szCs w:val="24"/>
        </w:rPr>
        <w:t>Atstovavimo teismuose procedūros 10.5 papunktyje nurodyta</w:t>
      </w:r>
      <w:r w:rsidR="002F3359" w:rsidRPr="00247F94">
        <w:rPr>
          <w:rFonts w:ascii="Times New Roman" w:eastAsia="Times New Roman" w:hAnsi="Times New Roman" w:cs="Times New Roman"/>
          <w:iCs/>
          <w:sz w:val="24"/>
          <w:szCs w:val="24"/>
        </w:rPr>
        <w:t>, jog „</w:t>
      </w:r>
      <w:r w:rsidR="00AB5C7E" w:rsidRPr="00247F94">
        <w:rPr>
          <w:rFonts w:ascii="Times New Roman" w:hAnsi="Times New Roman" w:cs="Times New Roman"/>
          <w:i/>
          <w:iCs/>
          <w:color w:val="000000"/>
          <w:sz w:val="24"/>
          <w:szCs w:val="24"/>
        </w:rPr>
        <w:t>PAS darbuotojas (teisininkas) specialistas yra atsakingas už informacijos patikrinimą EPP (Lietuvos teismų elektroninių paslaugų portalas ,,e-teismas.lt“) ir aktualios informacijos bei elektroninių dokumentų pateikimą IID sekretoriui užregistravimui prie gaunamų dokumentų bei perdavimą PAS vadovui tolimesniam bylų (užduočių) paskirstymui. Informacija EPP tikrinama kiekvieną darbo dieną</w:t>
      </w:r>
      <w:r w:rsidR="002F3359" w:rsidRPr="00427AAA">
        <w:rPr>
          <w:rFonts w:ascii="Times New Roman" w:hAnsi="Times New Roman" w:cs="Times New Roman"/>
          <w:color w:val="000000"/>
          <w:sz w:val="24"/>
          <w:szCs w:val="24"/>
        </w:rPr>
        <w:t xml:space="preserve">“. </w:t>
      </w:r>
      <w:r w:rsidRPr="008354F6">
        <w:rPr>
          <w:rFonts w:ascii="Times New Roman" w:hAnsi="Times New Roman" w:cs="Times New Roman"/>
          <w:color w:val="000000"/>
          <w:sz w:val="24"/>
          <w:szCs w:val="24"/>
        </w:rPr>
        <w:t xml:space="preserve">Atsižvelgiant į </w:t>
      </w:r>
      <w:r w:rsidRPr="00427AAA">
        <w:rPr>
          <w:rFonts w:ascii="Times New Roman" w:hAnsi="Times New Roman" w:cs="Times New Roman"/>
          <w:color w:val="000000"/>
          <w:sz w:val="24"/>
          <w:szCs w:val="24"/>
        </w:rPr>
        <w:t>tai, kad faktiškai</w:t>
      </w:r>
      <w:r w:rsidR="002F3359" w:rsidRPr="00427AAA">
        <w:rPr>
          <w:rFonts w:ascii="Times New Roman" w:hAnsi="Times New Roman" w:cs="Times New Roman"/>
          <w:color w:val="000000"/>
          <w:sz w:val="24"/>
          <w:szCs w:val="24"/>
        </w:rPr>
        <w:t xml:space="preserve"> </w:t>
      </w:r>
      <w:r w:rsidRPr="00427AAA">
        <w:rPr>
          <w:rFonts w:ascii="Times New Roman" w:hAnsi="Times New Roman" w:cs="Times New Roman"/>
          <w:color w:val="000000"/>
          <w:sz w:val="24"/>
          <w:szCs w:val="24"/>
        </w:rPr>
        <w:t xml:space="preserve">IID </w:t>
      </w:r>
      <w:r w:rsidR="002F3359" w:rsidRPr="00427AAA">
        <w:rPr>
          <w:rFonts w:ascii="Times New Roman" w:hAnsi="Times New Roman" w:cs="Times New Roman"/>
          <w:color w:val="000000"/>
          <w:sz w:val="24"/>
          <w:szCs w:val="24"/>
        </w:rPr>
        <w:t>gaunamus dokumentus EPP sistemoje tikrina tik vienas IID darbuotojas</w:t>
      </w:r>
      <w:r w:rsidRPr="00427AAA">
        <w:rPr>
          <w:rFonts w:ascii="Times New Roman" w:hAnsi="Times New Roman" w:cs="Times New Roman"/>
          <w:color w:val="000000"/>
          <w:sz w:val="24"/>
          <w:szCs w:val="24"/>
        </w:rPr>
        <w:t>, darytina išvada, kad Atstovavimo teismuose procedūros 10.5 papunktyje įtvirtintas reglamentavimas nepilnai užtikrina „keturių akių“ principo.</w:t>
      </w:r>
    </w:p>
    <w:p w14:paraId="2468A462" w14:textId="3900AEE7" w:rsidR="00650B80" w:rsidRPr="00871F28" w:rsidRDefault="00650B80" w:rsidP="00650B80">
      <w:pPr>
        <w:pStyle w:val="Sraopastraipa"/>
        <w:numPr>
          <w:ilvl w:val="0"/>
          <w:numId w:val="5"/>
        </w:numPr>
        <w:tabs>
          <w:tab w:val="left" w:pos="993"/>
          <w:tab w:val="left" w:pos="3960"/>
        </w:tabs>
        <w:spacing w:after="0" w:line="240" w:lineRule="auto"/>
        <w:ind w:left="0" w:firstLine="567"/>
        <w:jc w:val="both"/>
        <w:rPr>
          <w:rFonts w:ascii="Times New Roman" w:hAnsi="Times New Roman" w:cs="Times New Roman"/>
          <w:sz w:val="24"/>
          <w:szCs w:val="24"/>
        </w:rPr>
      </w:pPr>
      <w:r w:rsidRPr="00427AAA">
        <w:rPr>
          <w:rFonts w:ascii="Times New Roman" w:hAnsi="Times New Roman" w:cs="Times New Roman"/>
          <w:sz w:val="24"/>
          <w:szCs w:val="24"/>
        </w:rPr>
        <w:t xml:space="preserve">Manytina, kad IID </w:t>
      </w:r>
      <w:r w:rsidR="00B845BD" w:rsidRPr="00427AAA">
        <w:rPr>
          <w:rFonts w:ascii="Times New Roman" w:hAnsi="Times New Roman" w:cs="Times New Roman"/>
          <w:sz w:val="24"/>
          <w:szCs w:val="24"/>
        </w:rPr>
        <w:t xml:space="preserve">vidiniuose </w:t>
      </w:r>
      <w:r w:rsidRPr="00427AAA">
        <w:rPr>
          <w:rFonts w:ascii="Times New Roman" w:hAnsi="Times New Roman" w:cs="Times New Roman"/>
          <w:sz w:val="24"/>
          <w:szCs w:val="24"/>
        </w:rPr>
        <w:t>teisės aktuose įtvirtinti</w:t>
      </w:r>
      <w:r w:rsidRPr="00871F28">
        <w:rPr>
          <w:rFonts w:ascii="Times New Roman" w:hAnsi="Times New Roman" w:cs="Times New Roman"/>
          <w:sz w:val="24"/>
          <w:szCs w:val="24"/>
        </w:rPr>
        <w:t xml:space="preserve"> aiškūs kriterijai, principai, kuriais vadovaujantis priimamas sprendimas dėl atstovavimo IID teismuose ir bankrutavusių kredito įstaigų bankrotų procesuose, numatyti konkretūs sprendimų priėmimo terminai.</w:t>
      </w:r>
    </w:p>
    <w:p w14:paraId="5D770157" w14:textId="77777777" w:rsidR="00650B80" w:rsidRPr="00B96D95" w:rsidRDefault="00650B80" w:rsidP="00650B80">
      <w:pPr>
        <w:pStyle w:val="Sraopastraipa"/>
        <w:numPr>
          <w:ilvl w:val="0"/>
          <w:numId w:val="5"/>
        </w:numPr>
        <w:tabs>
          <w:tab w:val="left" w:pos="993"/>
          <w:tab w:val="left" w:pos="3960"/>
        </w:tabs>
        <w:spacing w:after="0" w:line="240" w:lineRule="auto"/>
        <w:ind w:left="0" w:firstLine="567"/>
        <w:jc w:val="both"/>
        <w:rPr>
          <w:rFonts w:ascii="Times New Roman" w:eastAsia="Times New Roman" w:hAnsi="Times New Roman" w:cs="Times New Roman"/>
          <w:iCs/>
          <w:sz w:val="24"/>
          <w:szCs w:val="24"/>
        </w:rPr>
      </w:pPr>
      <w:r>
        <w:rPr>
          <w:rFonts w:ascii="Times New Roman" w:hAnsi="Times New Roman" w:cs="Times New Roman"/>
          <w:sz w:val="24"/>
          <w:szCs w:val="24"/>
        </w:rPr>
        <w:t>Vertintina, kad t</w:t>
      </w:r>
      <w:r w:rsidRPr="00C27AF3">
        <w:rPr>
          <w:rFonts w:ascii="Times New Roman" w:hAnsi="Times New Roman" w:cs="Times New Roman"/>
          <w:sz w:val="24"/>
          <w:szCs w:val="24"/>
        </w:rPr>
        <w:t xml:space="preserve">eisinis reglamentavimas užtikrina </w:t>
      </w:r>
      <w:r w:rsidRPr="00027E84">
        <w:rPr>
          <w:rFonts w:ascii="Times New Roman" w:hAnsi="Times New Roman" w:cs="Times New Roman"/>
          <w:sz w:val="24"/>
          <w:szCs w:val="24"/>
        </w:rPr>
        <w:t>atstovavimo IID teismuose ir bankrutavusių kredito įstaigų bankrotų procesuose</w:t>
      </w:r>
      <w:r>
        <w:rPr>
          <w:rFonts w:ascii="Times New Roman" w:hAnsi="Times New Roman" w:cs="Times New Roman"/>
          <w:sz w:val="24"/>
          <w:szCs w:val="24"/>
        </w:rPr>
        <w:t xml:space="preserve"> </w:t>
      </w:r>
      <w:r w:rsidRPr="00C27AF3">
        <w:rPr>
          <w:rFonts w:ascii="Times New Roman" w:hAnsi="Times New Roman" w:cs="Times New Roman"/>
          <w:sz w:val="24"/>
          <w:szCs w:val="24"/>
        </w:rPr>
        <w:t>skaidrumą</w:t>
      </w:r>
      <w:r>
        <w:rPr>
          <w:rFonts w:ascii="Times New Roman" w:hAnsi="Times New Roman" w:cs="Times New Roman"/>
          <w:sz w:val="24"/>
          <w:szCs w:val="24"/>
        </w:rPr>
        <w:t xml:space="preserve"> bei</w:t>
      </w:r>
      <w:r w:rsidRPr="00C27AF3">
        <w:rPr>
          <w:rFonts w:ascii="Times New Roman" w:hAnsi="Times New Roman" w:cs="Times New Roman"/>
          <w:sz w:val="24"/>
          <w:szCs w:val="24"/>
        </w:rPr>
        <w:t xml:space="preserve"> nesukuria nevienodų ar diskriminuojančių sąlygų tam tikriems subjektams</w:t>
      </w:r>
      <w:r>
        <w:rPr>
          <w:rFonts w:ascii="Times New Roman" w:hAnsi="Times New Roman" w:cs="Times New Roman"/>
          <w:sz w:val="24"/>
          <w:szCs w:val="24"/>
        </w:rPr>
        <w:t>.</w:t>
      </w:r>
    </w:p>
    <w:p w14:paraId="397B5A38" w14:textId="7AD119A9" w:rsidR="00650B80" w:rsidRDefault="00650B80" w:rsidP="00650B80">
      <w:pPr>
        <w:pStyle w:val="Sraopastraipa"/>
        <w:numPr>
          <w:ilvl w:val="0"/>
          <w:numId w:val="5"/>
        </w:numPr>
        <w:tabs>
          <w:tab w:val="left" w:pos="993"/>
          <w:tab w:val="left" w:pos="3960"/>
        </w:tabs>
        <w:spacing w:after="0" w:line="240" w:lineRule="auto"/>
        <w:ind w:left="0" w:firstLine="567"/>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Paminėtina, kad </w:t>
      </w:r>
      <w:r w:rsidRPr="00DA0DEC">
        <w:rPr>
          <w:rFonts w:ascii="Times New Roman" w:eastAsia="Times New Roman" w:hAnsi="Times New Roman" w:cs="Times New Roman"/>
          <w:iCs/>
          <w:sz w:val="24"/>
          <w:szCs w:val="24"/>
        </w:rPr>
        <w:t>IID</w:t>
      </w:r>
      <w:r>
        <w:rPr>
          <w:rFonts w:ascii="Times New Roman" w:eastAsia="Times New Roman" w:hAnsi="Times New Roman" w:cs="Times New Roman"/>
          <w:iCs/>
          <w:sz w:val="24"/>
          <w:szCs w:val="24"/>
        </w:rPr>
        <w:t xml:space="preserve"> direktorius yra</w:t>
      </w:r>
      <w:r w:rsidRPr="00DA0DEC">
        <w:rPr>
          <w:rFonts w:ascii="Times New Roman" w:eastAsia="Times New Roman" w:hAnsi="Times New Roman" w:cs="Times New Roman"/>
          <w:iCs/>
          <w:sz w:val="24"/>
          <w:szCs w:val="24"/>
        </w:rPr>
        <w:t xml:space="preserve"> p</w:t>
      </w:r>
      <w:r>
        <w:rPr>
          <w:rFonts w:ascii="Times New Roman" w:eastAsia="Times New Roman" w:hAnsi="Times New Roman" w:cs="Times New Roman"/>
          <w:iCs/>
          <w:sz w:val="24"/>
          <w:szCs w:val="24"/>
        </w:rPr>
        <w:t xml:space="preserve">atvirtinęs </w:t>
      </w:r>
      <w:r w:rsidR="00B845BD">
        <w:rPr>
          <w:rFonts w:ascii="Times New Roman" w:eastAsia="Times New Roman" w:hAnsi="Times New Roman" w:cs="Times New Roman"/>
          <w:iCs/>
          <w:sz w:val="24"/>
          <w:szCs w:val="24"/>
        </w:rPr>
        <w:t xml:space="preserve">vidinius </w:t>
      </w:r>
      <w:r w:rsidRPr="00DA0DEC">
        <w:rPr>
          <w:rFonts w:ascii="Times New Roman" w:eastAsia="Times New Roman" w:hAnsi="Times New Roman" w:cs="Times New Roman"/>
          <w:iCs/>
          <w:sz w:val="24"/>
          <w:szCs w:val="24"/>
        </w:rPr>
        <w:t>teisės aktus, reglamentuojančius sprendimų, susijusių su IID turto valdymu, naudojimu ir disponavimu juo, kuriems nereikia kitos valstybės ar savivaldybės įstaigos patvirtinimo, priėmimo procedūra</w:t>
      </w:r>
      <w:r>
        <w:rPr>
          <w:rFonts w:ascii="Times New Roman" w:eastAsia="Times New Roman" w:hAnsi="Times New Roman" w:cs="Times New Roman"/>
          <w:iCs/>
          <w:sz w:val="24"/>
          <w:szCs w:val="24"/>
        </w:rPr>
        <w:t xml:space="preserve">s, tačiau vertinant per </w:t>
      </w:r>
      <w:r w:rsidRPr="00373FC0">
        <w:rPr>
          <w:rFonts w:ascii="Times New Roman" w:eastAsia="Times New Roman" w:hAnsi="Times New Roman" w:cs="Times New Roman"/>
          <w:iCs/>
          <w:sz w:val="24"/>
          <w:szCs w:val="24"/>
        </w:rPr>
        <w:t>atstovavimo IID teismuose ir bankrutavusių kredito įstaigų bankrotų procesuose</w:t>
      </w:r>
      <w:r>
        <w:rPr>
          <w:rFonts w:ascii="Times New Roman" w:eastAsia="Times New Roman" w:hAnsi="Times New Roman" w:cs="Times New Roman"/>
          <w:iCs/>
          <w:sz w:val="24"/>
          <w:szCs w:val="24"/>
        </w:rPr>
        <w:t xml:space="preserve"> prizmę, šie teisės aktai </w:t>
      </w:r>
      <w:r w:rsidR="00B23A7D">
        <w:rPr>
          <w:rFonts w:ascii="Times New Roman" w:eastAsia="Times New Roman" w:hAnsi="Times New Roman" w:cs="Times New Roman"/>
          <w:iCs/>
          <w:sz w:val="24"/>
          <w:szCs w:val="24"/>
        </w:rPr>
        <w:t>reglamentuoja tas veiklas, kurios apima tik IID ūkinę veiklą ir darbo organizavimą (pvz. naudojimosi kompiuteriu, transporto priemone ir kt. tvarkos).</w:t>
      </w:r>
    </w:p>
    <w:p w14:paraId="4C40FA99" w14:textId="1FF5183A" w:rsidR="00650B80" w:rsidRDefault="00650B80" w:rsidP="00650B80">
      <w:pPr>
        <w:pStyle w:val="Sraopastraipa"/>
        <w:numPr>
          <w:ilvl w:val="0"/>
          <w:numId w:val="5"/>
        </w:numPr>
        <w:tabs>
          <w:tab w:val="left" w:pos="993"/>
          <w:tab w:val="left" w:pos="3960"/>
        </w:tabs>
        <w:spacing w:after="0" w:line="240" w:lineRule="auto"/>
        <w:ind w:left="0" w:firstLine="567"/>
        <w:jc w:val="both"/>
        <w:rPr>
          <w:rFonts w:ascii="Times New Roman" w:eastAsia="Times New Roman" w:hAnsi="Times New Roman" w:cs="Times New Roman"/>
          <w:iCs/>
          <w:sz w:val="24"/>
          <w:szCs w:val="24"/>
        </w:rPr>
      </w:pPr>
      <w:r w:rsidRPr="00C27AF3">
        <w:rPr>
          <w:rFonts w:ascii="Times New Roman" w:hAnsi="Times New Roman" w:cs="Times New Roman"/>
          <w:sz w:val="24"/>
          <w:szCs w:val="24"/>
        </w:rPr>
        <w:lastRenderedPageBreak/>
        <w:t xml:space="preserve">IID </w:t>
      </w:r>
      <w:r w:rsidR="00B845BD">
        <w:rPr>
          <w:rFonts w:ascii="Times New Roman" w:hAnsi="Times New Roman" w:cs="Times New Roman"/>
          <w:sz w:val="24"/>
          <w:szCs w:val="24"/>
        </w:rPr>
        <w:t xml:space="preserve">vidiniai </w:t>
      </w:r>
      <w:r w:rsidRPr="00C27AF3">
        <w:rPr>
          <w:rFonts w:ascii="Times New Roman" w:hAnsi="Times New Roman" w:cs="Times New Roman"/>
          <w:sz w:val="24"/>
          <w:szCs w:val="24"/>
        </w:rPr>
        <w:t xml:space="preserve">teisės aktai reglamentuoja sprendimų priėmimo, kuriems nereikia kitos valstybės ar savivaldybės įstaigos patvirtinimo, taip pat sprendimų, susijusių su </w:t>
      </w:r>
      <w:r>
        <w:rPr>
          <w:rFonts w:ascii="Times New Roman" w:hAnsi="Times New Roman" w:cs="Times New Roman"/>
          <w:sz w:val="24"/>
          <w:szCs w:val="24"/>
        </w:rPr>
        <w:t xml:space="preserve">IID </w:t>
      </w:r>
      <w:r w:rsidRPr="00C27AF3">
        <w:rPr>
          <w:rFonts w:ascii="Times New Roman" w:hAnsi="Times New Roman" w:cs="Times New Roman"/>
          <w:sz w:val="24"/>
          <w:szCs w:val="24"/>
        </w:rPr>
        <w:t>turto valdymu, naudojimu ir disponavimu juo, vidaus kontrolės (prevencinės, einamosios, paskesniosios) procedūras</w:t>
      </w:r>
      <w:r>
        <w:rPr>
          <w:rFonts w:ascii="Times New Roman" w:hAnsi="Times New Roman" w:cs="Times New Roman"/>
          <w:sz w:val="24"/>
          <w:szCs w:val="24"/>
        </w:rPr>
        <w:t>.</w:t>
      </w:r>
    </w:p>
    <w:p w14:paraId="73DA9AC4" w14:textId="77CED9CE" w:rsidR="00650B80" w:rsidRPr="00EC7EE0" w:rsidRDefault="00650B80" w:rsidP="00650B80">
      <w:pPr>
        <w:pStyle w:val="Sraopastraipa"/>
        <w:numPr>
          <w:ilvl w:val="0"/>
          <w:numId w:val="5"/>
        </w:numPr>
        <w:tabs>
          <w:tab w:val="left" w:pos="851"/>
          <w:tab w:val="left" w:pos="993"/>
          <w:tab w:val="left" w:pos="3960"/>
        </w:tabs>
        <w:spacing w:after="0" w:line="240" w:lineRule="auto"/>
        <w:ind w:left="0" w:firstLine="567"/>
        <w:jc w:val="both"/>
        <w:rPr>
          <w:rFonts w:ascii="Times New Roman" w:eastAsia="Times New Roman" w:hAnsi="Times New Roman" w:cs="Times New Roman"/>
          <w:iCs/>
          <w:sz w:val="24"/>
          <w:szCs w:val="24"/>
        </w:rPr>
      </w:pPr>
      <w:r w:rsidRPr="00EC7EE0">
        <w:rPr>
          <w:rFonts w:ascii="Times New Roman" w:eastAsia="Times New Roman" w:hAnsi="Times New Roman" w:cs="Times New Roman"/>
          <w:iCs/>
          <w:sz w:val="24"/>
          <w:szCs w:val="24"/>
        </w:rPr>
        <w:t xml:space="preserve">Paminėtina, kad IID direktorius yra patvirtinęs </w:t>
      </w:r>
      <w:r w:rsidR="00B845BD">
        <w:rPr>
          <w:rFonts w:ascii="Times New Roman" w:eastAsia="Times New Roman" w:hAnsi="Times New Roman" w:cs="Times New Roman"/>
          <w:iCs/>
          <w:sz w:val="24"/>
          <w:szCs w:val="24"/>
        </w:rPr>
        <w:t xml:space="preserve">vidinius </w:t>
      </w:r>
      <w:r w:rsidRPr="00EC7EE0">
        <w:rPr>
          <w:rFonts w:ascii="Times New Roman" w:eastAsia="Times New Roman" w:hAnsi="Times New Roman" w:cs="Times New Roman"/>
          <w:iCs/>
          <w:sz w:val="24"/>
          <w:szCs w:val="24"/>
        </w:rPr>
        <w:t>teisės aktus, užtikrinančius Lietuvos Respublikos viešųjų pirkimų įstatymo reikalavimų įgyvendinimą.</w:t>
      </w:r>
    </w:p>
    <w:p w14:paraId="7526E861" w14:textId="77777777" w:rsidR="00247F94" w:rsidRPr="00247F94" w:rsidRDefault="00B44503" w:rsidP="0083079C">
      <w:pPr>
        <w:pStyle w:val="Sraopastraipa"/>
        <w:numPr>
          <w:ilvl w:val="0"/>
          <w:numId w:val="5"/>
        </w:numPr>
        <w:tabs>
          <w:tab w:val="left" w:pos="993"/>
          <w:tab w:val="left" w:pos="3960"/>
        </w:tabs>
        <w:spacing w:after="0" w:line="240" w:lineRule="auto"/>
        <w:ind w:left="0" w:firstLine="567"/>
        <w:jc w:val="both"/>
        <w:rPr>
          <w:rFonts w:ascii="Times New Roman" w:eastAsia="Times New Roman" w:hAnsi="Times New Roman" w:cs="Times New Roman"/>
          <w:iCs/>
          <w:sz w:val="24"/>
          <w:szCs w:val="24"/>
        </w:rPr>
      </w:pPr>
      <w:r>
        <w:rPr>
          <w:rFonts w:ascii="Times New Roman" w:hAnsi="Times New Roman" w:cs="Times New Roman"/>
          <w:sz w:val="24"/>
          <w:szCs w:val="24"/>
        </w:rPr>
        <w:t xml:space="preserve">Vertinama, kad </w:t>
      </w:r>
      <w:r w:rsidR="00B61849" w:rsidRPr="00650B80">
        <w:rPr>
          <w:rFonts w:ascii="Times New Roman" w:hAnsi="Times New Roman" w:cs="Times New Roman"/>
          <w:sz w:val="24"/>
          <w:szCs w:val="24"/>
        </w:rPr>
        <w:t xml:space="preserve">IID </w:t>
      </w:r>
      <w:r w:rsidR="00B845BD">
        <w:rPr>
          <w:rFonts w:ascii="Times New Roman" w:hAnsi="Times New Roman" w:cs="Times New Roman"/>
          <w:sz w:val="24"/>
          <w:szCs w:val="24"/>
        </w:rPr>
        <w:t xml:space="preserve">vidiniai </w:t>
      </w:r>
      <w:r w:rsidR="00B61849" w:rsidRPr="00650B80">
        <w:rPr>
          <w:rFonts w:ascii="Times New Roman" w:hAnsi="Times New Roman" w:cs="Times New Roman"/>
          <w:sz w:val="24"/>
          <w:szCs w:val="24"/>
        </w:rPr>
        <w:t xml:space="preserve">teisės aktai užtikrina, kad atstovavimo IID teismuose ir bankrutavusių kredito įstaigų bankrotų procesuose klausimai būtų svarstomi (sprendimai priimami) kolegialiai. IID </w:t>
      </w:r>
      <w:r w:rsidR="00B845BD">
        <w:rPr>
          <w:rFonts w:ascii="Times New Roman" w:hAnsi="Times New Roman" w:cs="Times New Roman"/>
          <w:sz w:val="24"/>
          <w:szCs w:val="24"/>
        </w:rPr>
        <w:t xml:space="preserve">vidiniai </w:t>
      </w:r>
      <w:r w:rsidR="00B61849" w:rsidRPr="00650B80">
        <w:rPr>
          <w:rFonts w:ascii="Times New Roman" w:hAnsi="Times New Roman" w:cs="Times New Roman"/>
          <w:sz w:val="24"/>
          <w:szCs w:val="24"/>
        </w:rPr>
        <w:t>teisės aktai detaliai reglamentuoja kolegialios institucijos sudarymo, sudėties atnaujinimo, narių skyrimo, sprendimo priėmimo tvarką</w:t>
      </w:r>
      <w:r w:rsidR="00414BC1">
        <w:rPr>
          <w:rFonts w:ascii="Times New Roman" w:hAnsi="Times New Roman" w:cs="Times New Roman"/>
          <w:sz w:val="24"/>
          <w:szCs w:val="24"/>
        </w:rPr>
        <w:t>. Minėti teisės aktai</w:t>
      </w:r>
      <w:r w:rsidR="00B61849" w:rsidRPr="00650B80">
        <w:rPr>
          <w:rFonts w:ascii="Times New Roman" w:hAnsi="Times New Roman" w:cs="Times New Roman"/>
          <w:sz w:val="24"/>
          <w:szCs w:val="24"/>
        </w:rPr>
        <w:t xml:space="preserve"> nenumato kolegialios institucijos narių individualios atsakomybės už priimtus sprendimus</w:t>
      </w:r>
      <w:r w:rsidR="00414BC1">
        <w:rPr>
          <w:rFonts w:ascii="Times New Roman" w:hAnsi="Times New Roman" w:cs="Times New Roman"/>
          <w:sz w:val="24"/>
          <w:szCs w:val="24"/>
        </w:rPr>
        <w:t>, tačiau</w:t>
      </w:r>
      <w:r w:rsidR="00247F94">
        <w:rPr>
          <w:rFonts w:ascii="Times New Roman" w:hAnsi="Times New Roman" w:cs="Times New Roman"/>
          <w:sz w:val="24"/>
          <w:szCs w:val="24"/>
        </w:rPr>
        <w:t>:</w:t>
      </w:r>
    </w:p>
    <w:p w14:paraId="7108887D" w14:textId="77777777" w:rsidR="00247F94" w:rsidRDefault="00414BC1" w:rsidP="00247F94">
      <w:pPr>
        <w:pStyle w:val="Sraopastraipa"/>
        <w:numPr>
          <w:ilvl w:val="1"/>
          <w:numId w:val="5"/>
        </w:numPr>
        <w:tabs>
          <w:tab w:val="left" w:pos="993"/>
          <w:tab w:val="left" w:pos="3960"/>
        </w:tabs>
        <w:spacing w:after="0" w:line="240" w:lineRule="auto"/>
        <w:ind w:left="0" w:firstLine="357"/>
        <w:jc w:val="both"/>
        <w:rPr>
          <w:rFonts w:ascii="Times New Roman" w:hAnsi="Times New Roman" w:cs="Times New Roman"/>
          <w:color w:val="000000"/>
          <w:spacing w:val="-2"/>
          <w:sz w:val="24"/>
          <w:szCs w:val="24"/>
        </w:rPr>
      </w:pPr>
      <w:r w:rsidRPr="00247F94">
        <w:rPr>
          <w:rFonts w:ascii="Times New Roman" w:hAnsi="Times New Roman" w:cs="Times New Roman"/>
          <w:color w:val="000000"/>
          <w:spacing w:val="-2"/>
          <w:sz w:val="24"/>
          <w:szCs w:val="24"/>
        </w:rPr>
        <w:t xml:space="preserve"> </w:t>
      </w:r>
      <w:r w:rsidR="00650B80" w:rsidRPr="00247F94">
        <w:rPr>
          <w:rFonts w:ascii="Times New Roman" w:hAnsi="Times New Roman" w:cs="Times New Roman"/>
          <w:color w:val="000000"/>
          <w:spacing w:val="-2"/>
          <w:sz w:val="24"/>
          <w:szCs w:val="24"/>
        </w:rPr>
        <w:t>vadovaujantis</w:t>
      </w:r>
      <w:r w:rsidR="00230A0C" w:rsidRPr="00247F94">
        <w:rPr>
          <w:rFonts w:ascii="Times New Roman" w:hAnsi="Times New Roman" w:cs="Times New Roman"/>
          <w:color w:val="000000"/>
          <w:spacing w:val="-2"/>
          <w:sz w:val="24"/>
          <w:szCs w:val="24"/>
        </w:rPr>
        <w:t xml:space="preserve"> </w:t>
      </w:r>
      <w:r w:rsidR="007B11E6" w:rsidRPr="00247F94">
        <w:rPr>
          <w:rFonts w:ascii="Times New Roman" w:hAnsi="Times New Roman" w:cs="Times New Roman"/>
          <w:color w:val="000000"/>
          <w:spacing w:val="-2"/>
          <w:sz w:val="24"/>
          <w:szCs w:val="24"/>
        </w:rPr>
        <w:t>Bendruoju vidinių darbo grupių reglamentu</w:t>
      </w:r>
      <w:r w:rsidR="00650B80" w:rsidRPr="00247F94">
        <w:rPr>
          <w:rFonts w:ascii="Times New Roman" w:hAnsi="Times New Roman" w:cs="Times New Roman"/>
          <w:color w:val="000000"/>
          <w:spacing w:val="-2"/>
          <w:sz w:val="24"/>
          <w:szCs w:val="24"/>
        </w:rPr>
        <w:t>, „</w:t>
      </w:r>
      <w:r w:rsidR="00650B80" w:rsidRPr="00247F94">
        <w:rPr>
          <w:rFonts w:ascii="Times New Roman" w:hAnsi="Times New Roman" w:cs="Times New Roman"/>
          <w:i/>
          <w:iCs/>
          <w:color w:val="000000"/>
          <w:spacing w:val="-2"/>
          <w:sz w:val="24"/>
          <w:szCs w:val="24"/>
        </w:rPr>
        <w:t>VDG narys turi teisę kiekvienu svarstomu klausimu pareikšti atskirą nuomonę, kuri, jo pageidavimu, įrašoma į VDG posėdžio protokolą</w:t>
      </w:r>
      <w:r w:rsidR="00650B80" w:rsidRPr="00247F94">
        <w:rPr>
          <w:rFonts w:ascii="Times New Roman" w:hAnsi="Times New Roman" w:cs="Times New Roman"/>
          <w:color w:val="000000"/>
          <w:spacing w:val="-2"/>
          <w:sz w:val="24"/>
          <w:szCs w:val="24"/>
        </w:rPr>
        <w:t>“</w:t>
      </w:r>
      <w:r w:rsidR="00247F94">
        <w:rPr>
          <w:rFonts w:ascii="Times New Roman" w:hAnsi="Times New Roman" w:cs="Times New Roman"/>
          <w:color w:val="000000"/>
          <w:spacing w:val="-2"/>
          <w:sz w:val="24"/>
          <w:szCs w:val="24"/>
        </w:rPr>
        <w:t>;</w:t>
      </w:r>
    </w:p>
    <w:p w14:paraId="5999B21B" w14:textId="77777777" w:rsidR="00247F94" w:rsidRDefault="00414BC1" w:rsidP="00247F94">
      <w:pPr>
        <w:pStyle w:val="Sraopastraipa"/>
        <w:numPr>
          <w:ilvl w:val="1"/>
          <w:numId w:val="5"/>
        </w:numPr>
        <w:tabs>
          <w:tab w:val="left" w:pos="993"/>
          <w:tab w:val="left" w:pos="3960"/>
        </w:tabs>
        <w:spacing w:after="0" w:line="240" w:lineRule="auto"/>
        <w:ind w:left="0" w:firstLine="357"/>
        <w:jc w:val="both"/>
        <w:rPr>
          <w:rFonts w:ascii="Times New Roman" w:hAnsi="Times New Roman" w:cs="Times New Roman"/>
          <w:color w:val="000000"/>
          <w:spacing w:val="-2"/>
          <w:sz w:val="24"/>
          <w:szCs w:val="24"/>
        </w:rPr>
      </w:pPr>
      <w:r w:rsidRPr="00247F94">
        <w:rPr>
          <w:rFonts w:ascii="Times New Roman" w:hAnsi="Times New Roman" w:cs="Times New Roman"/>
          <w:color w:val="000000"/>
          <w:spacing w:val="-2"/>
          <w:sz w:val="24"/>
          <w:szCs w:val="24"/>
        </w:rPr>
        <w:t>vadovaujantis FM apraš</w:t>
      </w:r>
      <w:r w:rsidR="00A07664" w:rsidRPr="00247F94">
        <w:rPr>
          <w:rFonts w:ascii="Times New Roman" w:hAnsi="Times New Roman" w:cs="Times New Roman"/>
          <w:color w:val="000000"/>
          <w:spacing w:val="-2"/>
          <w:sz w:val="24"/>
          <w:szCs w:val="24"/>
        </w:rPr>
        <w:t>o 3 dalimi</w:t>
      </w:r>
      <w:r w:rsidR="00247F94" w:rsidRPr="00247F94">
        <w:rPr>
          <w:rFonts w:ascii="Times New Roman" w:hAnsi="Times New Roman" w:cs="Times New Roman"/>
          <w:color w:val="000000"/>
          <w:spacing w:val="-2"/>
          <w:sz w:val="24"/>
          <w:szCs w:val="24"/>
        </w:rPr>
        <w:t>,</w:t>
      </w:r>
      <w:r w:rsidR="00A07664" w:rsidRPr="00247F94">
        <w:rPr>
          <w:rFonts w:ascii="Times New Roman" w:hAnsi="Times New Roman" w:cs="Times New Roman"/>
          <w:color w:val="000000"/>
          <w:spacing w:val="-2"/>
          <w:sz w:val="24"/>
          <w:szCs w:val="24"/>
        </w:rPr>
        <w:t xml:space="preserve"> </w:t>
      </w:r>
      <w:r w:rsidR="00DC49FE" w:rsidRPr="00247F94">
        <w:rPr>
          <w:rFonts w:ascii="Times New Roman" w:hAnsi="Times New Roman" w:cs="Times New Roman"/>
          <w:color w:val="000000"/>
          <w:spacing w:val="-2"/>
          <w:sz w:val="24"/>
          <w:szCs w:val="24"/>
        </w:rPr>
        <w:t xml:space="preserve">IID </w:t>
      </w:r>
      <w:r w:rsidR="00A07664" w:rsidRPr="00247F94">
        <w:rPr>
          <w:rFonts w:ascii="Times New Roman" w:hAnsi="Times New Roman" w:cs="Times New Roman"/>
          <w:color w:val="000000"/>
          <w:spacing w:val="-2"/>
          <w:sz w:val="24"/>
          <w:szCs w:val="24"/>
        </w:rPr>
        <w:t xml:space="preserve">prieš balsuodama bankrutuojančių kredito įstaigų kreditorių susirinkimuose ir (arba) kreditorių komitetuose, </w:t>
      </w:r>
      <w:r w:rsidR="00DC49FE" w:rsidRPr="00247F94">
        <w:rPr>
          <w:rFonts w:ascii="Times New Roman" w:hAnsi="Times New Roman" w:cs="Times New Roman"/>
          <w:color w:val="000000"/>
          <w:spacing w:val="-2"/>
          <w:sz w:val="24"/>
          <w:szCs w:val="24"/>
        </w:rPr>
        <w:t xml:space="preserve">IID </w:t>
      </w:r>
      <w:r w:rsidR="00A07664" w:rsidRPr="00247F94">
        <w:rPr>
          <w:rFonts w:ascii="Times New Roman" w:hAnsi="Times New Roman" w:cs="Times New Roman"/>
          <w:color w:val="000000"/>
          <w:spacing w:val="-2"/>
          <w:sz w:val="24"/>
          <w:szCs w:val="24"/>
        </w:rPr>
        <w:t xml:space="preserve">tarybai pateikia informaciją kartu su </w:t>
      </w:r>
      <w:r w:rsidR="00DC49FE" w:rsidRPr="00247F94">
        <w:rPr>
          <w:rFonts w:ascii="Times New Roman" w:hAnsi="Times New Roman" w:cs="Times New Roman"/>
          <w:color w:val="000000"/>
          <w:spacing w:val="-2"/>
          <w:sz w:val="24"/>
          <w:szCs w:val="24"/>
        </w:rPr>
        <w:t xml:space="preserve">IID </w:t>
      </w:r>
      <w:r w:rsidR="00A07664" w:rsidRPr="00247F94">
        <w:rPr>
          <w:rFonts w:ascii="Times New Roman" w:hAnsi="Times New Roman" w:cs="Times New Roman"/>
          <w:color w:val="000000"/>
          <w:spacing w:val="-2"/>
          <w:sz w:val="24"/>
          <w:szCs w:val="24"/>
        </w:rPr>
        <w:t>siūloma pozicija</w:t>
      </w:r>
      <w:r w:rsidR="00DC49FE" w:rsidRPr="00247F94">
        <w:rPr>
          <w:rFonts w:ascii="Times New Roman" w:hAnsi="Times New Roman" w:cs="Times New Roman"/>
          <w:color w:val="000000"/>
          <w:spacing w:val="-2"/>
          <w:sz w:val="24"/>
          <w:szCs w:val="24"/>
        </w:rPr>
        <w:t xml:space="preserve"> FM aprašo 3.1 – 3.6 papunkčiuose nurodytais klausimais</w:t>
      </w:r>
      <w:r w:rsidR="00247F94">
        <w:rPr>
          <w:rFonts w:ascii="Times New Roman" w:hAnsi="Times New Roman" w:cs="Times New Roman"/>
          <w:color w:val="000000"/>
          <w:spacing w:val="-2"/>
          <w:sz w:val="24"/>
          <w:szCs w:val="24"/>
        </w:rPr>
        <w:t>;</w:t>
      </w:r>
    </w:p>
    <w:p w14:paraId="14F4B793" w14:textId="33E0BC04" w:rsidR="00650B80" w:rsidRPr="00247F94" w:rsidRDefault="00480BCD" w:rsidP="00247F94">
      <w:pPr>
        <w:pStyle w:val="Sraopastraipa"/>
        <w:numPr>
          <w:ilvl w:val="1"/>
          <w:numId w:val="5"/>
        </w:numPr>
        <w:tabs>
          <w:tab w:val="left" w:pos="993"/>
          <w:tab w:val="left" w:pos="3960"/>
        </w:tabs>
        <w:spacing w:after="0" w:line="240" w:lineRule="auto"/>
        <w:ind w:left="0" w:firstLine="357"/>
        <w:jc w:val="both"/>
        <w:rPr>
          <w:rFonts w:ascii="Times New Roman" w:hAnsi="Times New Roman" w:cs="Times New Roman"/>
          <w:color w:val="000000"/>
          <w:spacing w:val="-2"/>
          <w:sz w:val="24"/>
          <w:szCs w:val="24"/>
        </w:rPr>
      </w:pPr>
      <w:r w:rsidRPr="00247F94">
        <w:rPr>
          <w:rFonts w:ascii="Times New Roman" w:hAnsi="Times New Roman" w:cs="Times New Roman"/>
          <w:color w:val="000000"/>
          <w:spacing w:val="-2"/>
          <w:sz w:val="24"/>
          <w:szCs w:val="24"/>
        </w:rPr>
        <w:t xml:space="preserve">vadovaujantis Atstovavimo teismuose procedūra ir </w:t>
      </w:r>
      <w:r w:rsidR="00942708" w:rsidRPr="00247F94">
        <w:rPr>
          <w:rFonts w:ascii="Times New Roman" w:hAnsi="Times New Roman" w:cs="Times New Roman"/>
          <w:color w:val="000000"/>
          <w:spacing w:val="-2"/>
          <w:sz w:val="24"/>
          <w:szCs w:val="24"/>
        </w:rPr>
        <w:t xml:space="preserve">Rekomendacijomis dėl teisminių ginčų mažinimo, kuriose </w:t>
      </w:r>
      <w:r w:rsidR="00247F94">
        <w:rPr>
          <w:rFonts w:ascii="Times New Roman" w:hAnsi="Times New Roman" w:cs="Times New Roman"/>
          <w:color w:val="000000"/>
          <w:spacing w:val="-2"/>
          <w:sz w:val="24"/>
          <w:szCs w:val="24"/>
        </w:rPr>
        <w:t xml:space="preserve">be kita ko </w:t>
      </w:r>
      <w:r w:rsidR="00942708" w:rsidRPr="00247F94">
        <w:rPr>
          <w:rFonts w:ascii="Times New Roman" w:hAnsi="Times New Roman" w:cs="Times New Roman"/>
          <w:color w:val="000000"/>
          <w:spacing w:val="-2"/>
          <w:sz w:val="24"/>
          <w:szCs w:val="24"/>
        </w:rPr>
        <w:t xml:space="preserve">yra įtvirtintas ne tik „keturių akių“ principas, bet ir esant nesutikimui su bylinėjimosi strategija, yra nustatyta galimybė pareikšti atskirą nuomonę IID direktoriui tarnybinio pranešimo forma. </w:t>
      </w:r>
    </w:p>
    <w:p w14:paraId="044330B5" w14:textId="2DD49CED" w:rsidR="00650B80" w:rsidRPr="00650B80" w:rsidRDefault="00650B80" w:rsidP="00650B80">
      <w:pPr>
        <w:pStyle w:val="Sraopastraipa"/>
        <w:numPr>
          <w:ilvl w:val="0"/>
          <w:numId w:val="5"/>
        </w:numPr>
        <w:tabs>
          <w:tab w:val="left" w:pos="993"/>
          <w:tab w:val="left" w:pos="3960"/>
        </w:tabs>
        <w:spacing w:after="0" w:line="240" w:lineRule="auto"/>
        <w:ind w:left="0" w:firstLine="567"/>
        <w:jc w:val="both"/>
        <w:rPr>
          <w:rFonts w:ascii="Times New Roman" w:hAnsi="Times New Roman" w:cs="Times New Roman"/>
          <w:sz w:val="24"/>
          <w:szCs w:val="24"/>
        </w:rPr>
      </w:pPr>
      <w:r w:rsidRPr="00650B80">
        <w:rPr>
          <w:rFonts w:ascii="Times New Roman" w:hAnsi="Times New Roman" w:cs="Times New Roman"/>
          <w:sz w:val="24"/>
          <w:szCs w:val="24"/>
        </w:rPr>
        <w:t>Pa</w:t>
      </w:r>
      <w:r w:rsidR="00B44503">
        <w:rPr>
          <w:rFonts w:ascii="Times New Roman" w:hAnsi="Times New Roman" w:cs="Times New Roman"/>
          <w:sz w:val="24"/>
          <w:szCs w:val="24"/>
        </w:rPr>
        <w:t>žymėtina</w:t>
      </w:r>
      <w:r w:rsidRPr="00650B80">
        <w:rPr>
          <w:rFonts w:ascii="Times New Roman" w:hAnsi="Times New Roman" w:cs="Times New Roman"/>
          <w:sz w:val="24"/>
          <w:szCs w:val="24"/>
        </w:rPr>
        <w:t>, kad IID nebuvo gauta asmenų skundų, pranešimų, kitokio pobūdžio neigiamos informacijos dėl subjektų, priimančių sprendimus dėl atstovavimo IID teismuose ir bankrutavusių kredito įstaigų bankrotų procesuose, priimtų sprendimų teisėtumo, pagrįstumo</w:t>
      </w:r>
      <w:r w:rsidR="00B44503">
        <w:rPr>
          <w:rFonts w:ascii="Times New Roman" w:hAnsi="Times New Roman" w:cs="Times New Roman"/>
          <w:sz w:val="24"/>
          <w:szCs w:val="24"/>
        </w:rPr>
        <w:t xml:space="preserve"> ir pan.</w:t>
      </w:r>
    </w:p>
    <w:p w14:paraId="08D26725" w14:textId="77777777" w:rsidR="00E028C4" w:rsidRDefault="00E028C4" w:rsidP="00230A0C">
      <w:pPr>
        <w:tabs>
          <w:tab w:val="left" w:pos="851"/>
          <w:tab w:val="left" w:pos="993"/>
          <w:tab w:val="left" w:pos="3960"/>
        </w:tabs>
        <w:spacing w:after="0" w:line="240" w:lineRule="auto"/>
        <w:ind w:firstLine="851"/>
        <w:jc w:val="both"/>
        <w:rPr>
          <w:rFonts w:ascii="Times New Roman" w:eastAsia="Times New Roman" w:hAnsi="Times New Roman" w:cs="Times New Roman"/>
          <w:b/>
          <w:bCs/>
          <w:iCs/>
          <w:sz w:val="24"/>
          <w:szCs w:val="24"/>
        </w:rPr>
      </w:pPr>
    </w:p>
    <w:p w14:paraId="70A655A6" w14:textId="4271E9F4" w:rsidR="001F2645" w:rsidRDefault="001F2645" w:rsidP="00230A0C">
      <w:pPr>
        <w:tabs>
          <w:tab w:val="left" w:pos="851"/>
          <w:tab w:val="left" w:pos="993"/>
          <w:tab w:val="left" w:pos="3960"/>
        </w:tabs>
        <w:spacing w:after="0" w:line="240" w:lineRule="auto"/>
        <w:ind w:firstLine="851"/>
        <w:jc w:val="both"/>
        <w:rPr>
          <w:rFonts w:ascii="Times New Roman" w:eastAsia="Times New Roman" w:hAnsi="Times New Roman" w:cs="Times New Roman"/>
          <w:b/>
          <w:bCs/>
          <w:iCs/>
          <w:sz w:val="24"/>
          <w:szCs w:val="24"/>
        </w:rPr>
      </w:pPr>
    </w:p>
    <w:p w14:paraId="27291E18" w14:textId="77777777" w:rsidR="00DE7F09" w:rsidRDefault="00DE7F09" w:rsidP="00230A0C">
      <w:pPr>
        <w:tabs>
          <w:tab w:val="left" w:pos="851"/>
          <w:tab w:val="left" w:pos="993"/>
          <w:tab w:val="left" w:pos="3960"/>
        </w:tabs>
        <w:spacing w:after="0" w:line="240" w:lineRule="auto"/>
        <w:ind w:firstLine="851"/>
        <w:jc w:val="both"/>
        <w:rPr>
          <w:rFonts w:ascii="Times New Roman" w:eastAsia="Times New Roman" w:hAnsi="Times New Roman" w:cs="Times New Roman"/>
          <w:b/>
          <w:bCs/>
          <w:iCs/>
          <w:sz w:val="24"/>
          <w:szCs w:val="24"/>
        </w:rPr>
      </w:pPr>
    </w:p>
    <w:p w14:paraId="14838717" w14:textId="31ED1E0B" w:rsidR="00230A0C" w:rsidRDefault="00F97101" w:rsidP="00230A0C">
      <w:pPr>
        <w:tabs>
          <w:tab w:val="left" w:pos="851"/>
          <w:tab w:val="left" w:pos="993"/>
          <w:tab w:val="left" w:pos="3960"/>
        </w:tabs>
        <w:spacing w:after="0" w:line="240" w:lineRule="auto"/>
        <w:ind w:firstLine="851"/>
        <w:jc w:val="both"/>
        <w:rPr>
          <w:rFonts w:ascii="Times New Roman" w:hAnsi="Times New Roman" w:cs="Times New Roman"/>
          <w:b/>
          <w:bCs/>
          <w:sz w:val="24"/>
          <w:szCs w:val="24"/>
          <w:lang w:eastAsia="lt-LT"/>
        </w:rPr>
      </w:pPr>
      <w:r w:rsidRPr="00230A0C">
        <w:rPr>
          <w:rFonts w:ascii="Times New Roman" w:eastAsia="Times New Roman" w:hAnsi="Times New Roman" w:cs="Times New Roman"/>
          <w:b/>
          <w:bCs/>
          <w:iCs/>
          <w:sz w:val="24"/>
          <w:szCs w:val="24"/>
        </w:rPr>
        <w:t>KPTNDG</w:t>
      </w:r>
      <w:r w:rsidRPr="00230A0C">
        <w:rPr>
          <w:rFonts w:ascii="Times New Roman" w:hAnsi="Times New Roman" w:cs="Times New Roman"/>
          <w:b/>
          <w:bCs/>
          <w:sz w:val="24"/>
          <w:szCs w:val="24"/>
          <w:lang w:eastAsia="lt-LT"/>
        </w:rPr>
        <w:t xml:space="preserve"> </w:t>
      </w:r>
      <w:r w:rsidR="00EC7EE0" w:rsidRPr="00230A0C">
        <w:rPr>
          <w:rFonts w:ascii="Times New Roman" w:hAnsi="Times New Roman" w:cs="Times New Roman"/>
          <w:b/>
          <w:bCs/>
          <w:sz w:val="24"/>
          <w:szCs w:val="24"/>
          <w:lang w:eastAsia="lt-LT"/>
        </w:rPr>
        <w:t xml:space="preserve">apibendrintu </w:t>
      </w:r>
      <w:r w:rsidRPr="00230A0C">
        <w:rPr>
          <w:rFonts w:ascii="Times New Roman" w:hAnsi="Times New Roman" w:cs="Times New Roman"/>
          <w:b/>
          <w:bCs/>
          <w:sz w:val="24"/>
          <w:szCs w:val="24"/>
          <w:lang w:eastAsia="lt-LT"/>
        </w:rPr>
        <w:t>vertinimu</w:t>
      </w:r>
      <w:r w:rsidR="00230A0C">
        <w:rPr>
          <w:rFonts w:ascii="Times New Roman" w:hAnsi="Times New Roman" w:cs="Times New Roman"/>
          <w:b/>
          <w:bCs/>
          <w:sz w:val="24"/>
          <w:szCs w:val="24"/>
          <w:lang w:eastAsia="lt-LT"/>
        </w:rPr>
        <w:t>:</w:t>
      </w:r>
    </w:p>
    <w:p w14:paraId="7A84D52B" w14:textId="77777777" w:rsidR="00230A0C" w:rsidRDefault="00230A0C" w:rsidP="00230A0C">
      <w:pPr>
        <w:tabs>
          <w:tab w:val="left" w:pos="851"/>
          <w:tab w:val="left" w:pos="993"/>
          <w:tab w:val="left" w:pos="3960"/>
        </w:tabs>
        <w:spacing w:after="0" w:line="240" w:lineRule="auto"/>
        <w:ind w:firstLine="851"/>
        <w:jc w:val="both"/>
        <w:rPr>
          <w:rFonts w:ascii="Times New Roman" w:hAnsi="Times New Roman" w:cs="Times New Roman"/>
          <w:b/>
          <w:bCs/>
          <w:sz w:val="24"/>
          <w:szCs w:val="24"/>
          <w:lang w:eastAsia="lt-LT"/>
        </w:rPr>
      </w:pPr>
    </w:p>
    <w:p w14:paraId="4137D938" w14:textId="47CBF835" w:rsidR="00230A0C" w:rsidRPr="00230A0C" w:rsidRDefault="00EC7EE0" w:rsidP="00CD2613">
      <w:pPr>
        <w:pStyle w:val="Sraopastraipa"/>
        <w:numPr>
          <w:ilvl w:val="0"/>
          <w:numId w:val="9"/>
        </w:numPr>
        <w:tabs>
          <w:tab w:val="left" w:pos="993"/>
          <w:tab w:val="left" w:pos="3960"/>
        </w:tabs>
        <w:spacing w:after="0" w:line="240" w:lineRule="auto"/>
        <w:ind w:left="0" w:firstLine="567"/>
        <w:jc w:val="both"/>
        <w:rPr>
          <w:rFonts w:ascii="Times New Roman" w:hAnsi="Times New Roman" w:cs="Times New Roman"/>
          <w:sz w:val="24"/>
          <w:szCs w:val="24"/>
        </w:rPr>
      </w:pPr>
      <w:r w:rsidRPr="00230A0C">
        <w:rPr>
          <w:rFonts w:ascii="Times New Roman" w:hAnsi="Times New Roman" w:cs="Times New Roman"/>
          <w:sz w:val="24"/>
          <w:szCs w:val="24"/>
        </w:rPr>
        <w:t xml:space="preserve">IID įstatymų ir kitų teisės norminių aktų pagrindu priėmė būtinus </w:t>
      </w:r>
      <w:r w:rsidR="00B845BD">
        <w:rPr>
          <w:rFonts w:ascii="Times New Roman" w:hAnsi="Times New Roman" w:cs="Times New Roman"/>
          <w:sz w:val="24"/>
          <w:szCs w:val="24"/>
        </w:rPr>
        <w:t xml:space="preserve">vidinius </w:t>
      </w:r>
      <w:r w:rsidRPr="00230A0C">
        <w:rPr>
          <w:rFonts w:ascii="Times New Roman" w:hAnsi="Times New Roman" w:cs="Times New Roman"/>
          <w:sz w:val="24"/>
          <w:szCs w:val="24"/>
        </w:rPr>
        <w:t>teisės aktus, nustatančius/detalizuojančius atstovavimo IID teismuose ir bankrutavusių kredito įstaigų bankrotų procesuose procedūras</w:t>
      </w:r>
      <w:r w:rsidR="00230A0C">
        <w:rPr>
          <w:rFonts w:ascii="Times New Roman" w:hAnsi="Times New Roman" w:cs="Times New Roman"/>
          <w:sz w:val="24"/>
          <w:szCs w:val="24"/>
        </w:rPr>
        <w:t>.</w:t>
      </w:r>
    </w:p>
    <w:p w14:paraId="408BD014" w14:textId="7EB38BA1" w:rsidR="009913F6" w:rsidRDefault="00230A0C" w:rsidP="00CD2613">
      <w:pPr>
        <w:pStyle w:val="Sraopastraipa"/>
        <w:numPr>
          <w:ilvl w:val="0"/>
          <w:numId w:val="9"/>
        </w:numPr>
        <w:tabs>
          <w:tab w:val="left" w:pos="993"/>
          <w:tab w:val="left" w:pos="3960"/>
        </w:tabs>
        <w:spacing w:after="0" w:line="240" w:lineRule="auto"/>
        <w:ind w:left="0" w:firstLine="567"/>
        <w:jc w:val="both"/>
        <w:rPr>
          <w:rFonts w:ascii="Times New Roman" w:hAnsi="Times New Roman" w:cs="Times New Roman"/>
          <w:sz w:val="24"/>
          <w:szCs w:val="24"/>
        </w:rPr>
      </w:pPr>
      <w:r w:rsidRPr="00230A0C">
        <w:rPr>
          <w:rFonts w:ascii="Times New Roman" w:hAnsi="Times New Roman" w:cs="Times New Roman"/>
          <w:sz w:val="24"/>
          <w:szCs w:val="24"/>
        </w:rPr>
        <w:t xml:space="preserve">Paminėtina, kad IID vidiniuose teisės aktuose yra įtvirtintas </w:t>
      </w:r>
      <w:r w:rsidR="00C21B8C">
        <w:rPr>
          <w:rFonts w:ascii="Times New Roman" w:hAnsi="Times New Roman" w:cs="Times New Roman"/>
          <w:sz w:val="24"/>
          <w:szCs w:val="24"/>
        </w:rPr>
        <w:t>„</w:t>
      </w:r>
      <w:r w:rsidRPr="00230A0C">
        <w:rPr>
          <w:rFonts w:ascii="Times New Roman" w:hAnsi="Times New Roman" w:cs="Times New Roman"/>
          <w:sz w:val="24"/>
          <w:szCs w:val="24"/>
        </w:rPr>
        <w:t>keturių akių</w:t>
      </w:r>
      <w:r w:rsidR="00C21B8C">
        <w:rPr>
          <w:rFonts w:ascii="Times New Roman" w:hAnsi="Times New Roman" w:cs="Times New Roman"/>
          <w:sz w:val="24"/>
          <w:szCs w:val="24"/>
        </w:rPr>
        <w:t>“</w:t>
      </w:r>
      <w:r w:rsidRPr="00230A0C">
        <w:rPr>
          <w:rFonts w:ascii="Times New Roman" w:hAnsi="Times New Roman" w:cs="Times New Roman"/>
          <w:sz w:val="24"/>
          <w:szCs w:val="24"/>
        </w:rPr>
        <w:t xml:space="preserve"> principas tiek dėl atstovavimo bankrutavusių kredito įstaigų bankroto procesuose, tiek teismuose.</w:t>
      </w:r>
    </w:p>
    <w:p w14:paraId="1E17E37B" w14:textId="4F99BEEB" w:rsidR="003D58D8" w:rsidRPr="008354F6" w:rsidRDefault="003D58D8" w:rsidP="003D58D8">
      <w:pPr>
        <w:pStyle w:val="Sraopastraipa"/>
        <w:numPr>
          <w:ilvl w:val="0"/>
          <w:numId w:val="9"/>
        </w:numPr>
        <w:tabs>
          <w:tab w:val="left" w:pos="993"/>
          <w:tab w:val="left" w:pos="3960"/>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Atsižvelgiant į pasikeitusį teisinį reglamentavimą ir jo atžvilgiu vykdomą IID vidinių teisės aktų koregavimą </w:t>
      </w:r>
      <w:r w:rsidRPr="003D58D8">
        <w:rPr>
          <w:rFonts w:ascii="Times New Roman" w:hAnsi="Times New Roman" w:cs="Times New Roman"/>
          <w:sz w:val="24"/>
          <w:szCs w:val="24"/>
        </w:rPr>
        <w:t xml:space="preserve">spragoms </w:t>
      </w:r>
      <w:r>
        <w:rPr>
          <w:rFonts w:ascii="Times New Roman" w:hAnsi="Times New Roman" w:cs="Times New Roman"/>
          <w:sz w:val="24"/>
          <w:szCs w:val="24"/>
        </w:rPr>
        <w:t>i</w:t>
      </w:r>
      <w:r w:rsidRPr="003D58D8">
        <w:rPr>
          <w:rFonts w:ascii="Times New Roman" w:hAnsi="Times New Roman" w:cs="Times New Roman"/>
          <w:sz w:val="24"/>
          <w:szCs w:val="24"/>
        </w:rPr>
        <w:t>r kolizijoms</w:t>
      </w:r>
      <w:r>
        <w:rPr>
          <w:rFonts w:ascii="Times New Roman" w:hAnsi="Times New Roman" w:cs="Times New Roman"/>
          <w:sz w:val="24"/>
          <w:szCs w:val="24"/>
        </w:rPr>
        <w:t xml:space="preserve"> ištaisyti, </w:t>
      </w:r>
      <w:r w:rsidRPr="003D58D8">
        <w:rPr>
          <w:rFonts w:ascii="Times New Roman" w:hAnsi="Times New Roman" w:cs="Times New Roman"/>
          <w:sz w:val="24"/>
          <w:szCs w:val="24"/>
        </w:rPr>
        <w:t xml:space="preserve">nėra tikslinga turėti tris atskirus vidinius teisės aktus, reglamentuojančius atstovavimą bankroto </w:t>
      </w:r>
      <w:r w:rsidRPr="008354F6">
        <w:rPr>
          <w:rFonts w:ascii="Times New Roman" w:hAnsi="Times New Roman" w:cs="Times New Roman"/>
          <w:sz w:val="24"/>
          <w:szCs w:val="24"/>
        </w:rPr>
        <w:t>procesuose, todėl būtina parengti naujos redakcijos unifikuotą Atstovavimo indėlių draudimo sistemos dalyvio ar įsipareigojimų investuotojams draudimo sistemos dalyvio bankroto procese procedūrą</w:t>
      </w:r>
      <w:r w:rsidR="00C21B8C" w:rsidRPr="008354F6">
        <w:rPr>
          <w:rFonts w:ascii="Times New Roman" w:hAnsi="Times New Roman" w:cs="Times New Roman"/>
          <w:sz w:val="24"/>
          <w:szCs w:val="24"/>
        </w:rPr>
        <w:t>, panaikinant galimybę skirtingai interpretuoti panašius vidinius teisės aktus ir eliminuojant besidubliuojančias teisės normas ir procedūras.</w:t>
      </w:r>
    </w:p>
    <w:p w14:paraId="48372F3C" w14:textId="3C979A45" w:rsidR="00F97101" w:rsidRPr="008354F6" w:rsidRDefault="00230A0C" w:rsidP="00AC2144">
      <w:pPr>
        <w:pStyle w:val="Sraopastraipa"/>
        <w:numPr>
          <w:ilvl w:val="0"/>
          <w:numId w:val="9"/>
        </w:numPr>
        <w:tabs>
          <w:tab w:val="left" w:pos="993"/>
          <w:tab w:val="left" w:pos="3960"/>
        </w:tabs>
        <w:spacing w:after="0" w:line="240" w:lineRule="auto"/>
        <w:ind w:left="0" w:firstLine="567"/>
        <w:jc w:val="both"/>
        <w:rPr>
          <w:rFonts w:ascii="Times New Roman" w:eastAsia="Times New Roman" w:hAnsi="Times New Roman" w:cs="Times New Roman"/>
          <w:iCs/>
          <w:sz w:val="24"/>
          <w:szCs w:val="24"/>
        </w:rPr>
      </w:pPr>
      <w:r w:rsidRPr="008354F6">
        <w:rPr>
          <w:rFonts w:ascii="Times New Roman" w:hAnsi="Times New Roman" w:cs="Times New Roman"/>
          <w:sz w:val="24"/>
          <w:szCs w:val="24"/>
        </w:rPr>
        <w:t xml:space="preserve">Konstatuotina, kad </w:t>
      </w:r>
      <w:r w:rsidR="00F97101" w:rsidRPr="008354F6">
        <w:rPr>
          <w:rFonts w:ascii="Times New Roman" w:hAnsi="Times New Roman" w:cs="Times New Roman"/>
          <w:sz w:val="24"/>
          <w:szCs w:val="24"/>
        </w:rPr>
        <w:t>IID vidiniai teisės aktai</w:t>
      </w:r>
      <w:r w:rsidR="009046F0" w:rsidRPr="008354F6">
        <w:rPr>
          <w:rFonts w:ascii="Times New Roman" w:hAnsi="Times New Roman" w:cs="Times New Roman"/>
          <w:sz w:val="24"/>
          <w:szCs w:val="24"/>
        </w:rPr>
        <w:t>,</w:t>
      </w:r>
      <w:r w:rsidR="00F97101" w:rsidRPr="008354F6">
        <w:rPr>
          <w:rFonts w:ascii="Times New Roman" w:hAnsi="Times New Roman" w:cs="Times New Roman"/>
          <w:sz w:val="24"/>
          <w:szCs w:val="24"/>
        </w:rPr>
        <w:t xml:space="preserve"> reglamentuojantys atstovavimą IID teismuose</w:t>
      </w:r>
      <w:r w:rsidR="009046F0" w:rsidRPr="008354F6">
        <w:rPr>
          <w:rFonts w:ascii="Times New Roman" w:hAnsi="Times New Roman" w:cs="Times New Roman"/>
          <w:sz w:val="24"/>
          <w:szCs w:val="24"/>
        </w:rPr>
        <w:t>,</w:t>
      </w:r>
      <w:r w:rsidR="00F97101" w:rsidRPr="008354F6">
        <w:rPr>
          <w:rFonts w:ascii="Times New Roman" w:hAnsi="Times New Roman" w:cs="Times New Roman"/>
          <w:sz w:val="24"/>
          <w:szCs w:val="24"/>
        </w:rPr>
        <w:t xml:space="preserve"> yra </w:t>
      </w:r>
      <w:r w:rsidR="009913F6" w:rsidRPr="008354F6">
        <w:rPr>
          <w:rFonts w:ascii="Times New Roman" w:hAnsi="Times New Roman" w:cs="Times New Roman"/>
          <w:sz w:val="24"/>
          <w:szCs w:val="24"/>
        </w:rPr>
        <w:t xml:space="preserve">tobulintini </w:t>
      </w:r>
      <w:r w:rsidR="00F97101" w:rsidRPr="008354F6">
        <w:rPr>
          <w:rFonts w:ascii="Times New Roman" w:hAnsi="Times New Roman" w:cs="Times New Roman"/>
          <w:sz w:val="24"/>
          <w:szCs w:val="24"/>
        </w:rPr>
        <w:t>antikorupciniu požiūriu tuo, jog</w:t>
      </w:r>
      <w:r w:rsidR="00E1107A" w:rsidRPr="008354F6">
        <w:rPr>
          <w:rFonts w:ascii="Times New Roman" w:hAnsi="Times New Roman" w:cs="Times New Roman"/>
          <w:sz w:val="24"/>
          <w:szCs w:val="24"/>
        </w:rPr>
        <w:t xml:space="preserve"> dokumentai</w:t>
      </w:r>
      <w:r w:rsidR="00F97101" w:rsidRPr="008354F6">
        <w:rPr>
          <w:rFonts w:ascii="Times New Roman" w:hAnsi="Times New Roman" w:cs="Times New Roman"/>
          <w:sz w:val="24"/>
          <w:szCs w:val="24"/>
        </w:rPr>
        <w:t xml:space="preserve"> </w:t>
      </w:r>
      <w:r w:rsidR="00E1107A" w:rsidRPr="008354F6">
        <w:rPr>
          <w:rFonts w:ascii="Times New Roman" w:hAnsi="Times New Roman" w:cs="Times New Roman"/>
          <w:sz w:val="24"/>
          <w:szCs w:val="24"/>
        </w:rPr>
        <w:t xml:space="preserve">gaunami EPP sistemoje yra administruojami vieno IID darbuotojo, todėl preziumuotina, kad nėra pilnai užtikrinamas „keturių akių“ principas. </w:t>
      </w:r>
    </w:p>
    <w:p w14:paraId="61347B23" w14:textId="77777777" w:rsidR="001F2645" w:rsidRDefault="001F2645" w:rsidP="00AC2144">
      <w:pPr>
        <w:tabs>
          <w:tab w:val="left" w:pos="993"/>
          <w:tab w:val="left" w:pos="3960"/>
        </w:tabs>
        <w:spacing w:after="0" w:line="240" w:lineRule="auto"/>
        <w:ind w:firstLine="567"/>
        <w:jc w:val="both"/>
        <w:rPr>
          <w:rFonts w:ascii="Times New Roman" w:eastAsia="Times New Roman" w:hAnsi="Times New Roman" w:cs="Times New Roman"/>
          <w:iCs/>
          <w:sz w:val="24"/>
          <w:szCs w:val="24"/>
        </w:rPr>
      </w:pPr>
    </w:p>
    <w:p w14:paraId="09887BB4" w14:textId="675DC6AF" w:rsidR="00933B8F" w:rsidRDefault="00933B8F" w:rsidP="00AC2144">
      <w:pPr>
        <w:tabs>
          <w:tab w:val="left" w:pos="993"/>
          <w:tab w:val="left" w:pos="3960"/>
        </w:tabs>
        <w:spacing w:after="0" w:line="240" w:lineRule="auto"/>
        <w:ind w:firstLine="567"/>
        <w:jc w:val="both"/>
        <w:rPr>
          <w:rFonts w:ascii="Times New Roman" w:eastAsia="Times New Roman" w:hAnsi="Times New Roman" w:cs="Times New Roman"/>
          <w:iCs/>
          <w:sz w:val="24"/>
          <w:szCs w:val="24"/>
        </w:rPr>
      </w:pPr>
    </w:p>
    <w:p w14:paraId="139C1E0A" w14:textId="67391FC6" w:rsidR="00DE7F09" w:rsidRDefault="00DE7F09" w:rsidP="00AC2144">
      <w:pPr>
        <w:tabs>
          <w:tab w:val="left" w:pos="993"/>
          <w:tab w:val="left" w:pos="3960"/>
        </w:tabs>
        <w:spacing w:after="0" w:line="240" w:lineRule="auto"/>
        <w:ind w:firstLine="567"/>
        <w:jc w:val="both"/>
        <w:rPr>
          <w:rFonts w:ascii="Times New Roman" w:eastAsia="Times New Roman" w:hAnsi="Times New Roman" w:cs="Times New Roman"/>
          <w:iCs/>
          <w:sz w:val="24"/>
          <w:szCs w:val="24"/>
        </w:rPr>
      </w:pPr>
    </w:p>
    <w:p w14:paraId="1584ED56" w14:textId="2791C021" w:rsidR="00DE7F09" w:rsidRDefault="00DE7F09" w:rsidP="00AC2144">
      <w:pPr>
        <w:tabs>
          <w:tab w:val="left" w:pos="993"/>
          <w:tab w:val="left" w:pos="3960"/>
        </w:tabs>
        <w:spacing w:after="0" w:line="240" w:lineRule="auto"/>
        <w:ind w:firstLine="567"/>
        <w:jc w:val="both"/>
        <w:rPr>
          <w:rFonts w:ascii="Times New Roman" w:eastAsia="Times New Roman" w:hAnsi="Times New Roman" w:cs="Times New Roman"/>
          <w:iCs/>
          <w:sz w:val="24"/>
          <w:szCs w:val="24"/>
        </w:rPr>
      </w:pPr>
    </w:p>
    <w:p w14:paraId="1D847B32" w14:textId="7E76F265" w:rsidR="00DE7F09" w:rsidRDefault="00DE7F09" w:rsidP="00AC2144">
      <w:pPr>
        <w:tabs>
          <w:tab w:val="left" w:pos="993"/>
          <w:tab w:val="left" w:pos="3960"/>
        </w:tabs>
        <w:spacing w:after="0" w:line="240" w:lineRule="auto"/>
        <w:ind w:firstLine="567"/>
        <w:jc w:val="both"/>
        <w:rPr>
          <w:rFonts w:ascii="Times New Roman" w:eastAsia="Times New Roman" w:hAnsi="Times New Roman" w:cs="Times New Roman"/>
          <w:iCs/>
          <w:sz w:val="24"/>
          <w:szCs w:val="24"/>
        </w:rPr>
      </w:pPr>
    </w:p>
    <w:p w14:paraId="343E069A" w14:textId="4A9009CD" w:rsidR="00DE7F09" w:rsidRDefault="00DE7F09" w:rsidP="00AC2144">
      <w:pPr>
        <w:tabs>
          <w:tab w:val="left" w:pos="993"/>
          <w:tab w:val="left" w:pos="3960"/>
        </w:tabs>
        <w:spacing w:after="0" w:line="240" w:lineRule="auto"/>
        <w:ind w:firstLine="567"/>
        <w:jc w:val="both"/>
        <w:rPr>
          <w:rFonts w:ascii="Times New Roman" w:eastAsia="Times New Roman" w:hAnsi="Times New Roman" w:cs="Times New Roman"/>
          <w:iCs/>
          <w:sz w:val="24"/>
          <w:szCs w:val="24"/>
        </w:rPr>
      </w:pPr>
    </w:p>
    <w:p w14:paraId="12D4DEBC" w14:textId="0B717CEF" w:rsidR="00DE7F09" w:rsidRDefault="00DE7F09" w:rsidP="00AC2144">
      <w:pPr>
        <w:tabs>
          <w:tab w:val="left" w:pos="993"/>
          <w:tab w:val="left" w:pos="3960"/>
        </w:tabs>
        <w:spacing w:after="0" w:line="240" w:lineRule="auto"/>
        <w:ind w:firstLine="567"/>
        <w:jc w:val="both"/>
        <w:rPr>
          <w:rFonts w:ascii="Times New Roman" w:eastAsia="Times New Roman" w:hAnsi="Times New Roman" w:cs="Times New Roman"/>
          <w:iCs/>
          <w:sz w:val="24"/>
          <w:szCs w:val="24"/>
        </w:rPr>
      </w:pPr>
    </w:p>
    <w:p w14:paraId="1BD29DDD" w14:textId="79FEF43C" w:rsidR="00DE7F09" w:rsidRDefault="00DE7F09" w:rsidP="00AC2144">
      <w:pPr>
        <w:tabs>
          <w:tab w:val="left" w:pos="993"/>
          <w:tab w:val="left" w:pos="3960"/>
        </w:tabs>
        <w:spacing w:after="0" w:line="240" w:lineRule="auto"/>
        <w:ind w:firstLine="567"/>
        <w:jc w:val="both"/>
        <w:rPr>
          <w:rFonts w:ascii="Times New Roman" w:eastAsia="Times New Roman" w:hAnsi="Times New Roman" w:cs="Times New Roman"/>
          <w:iCs/>
          <w:sz w:val="24"/>
          <w:szCs w:val="24"/>
        </w:rPr>
      </w:pPr>
    </w:p>
    <w:p w14:paraId="44EC908A" w14:textId="77777777" w:rsidR="00DE7F09" w:rsidRDefault="00DE7F09" w:rsidP="00AC2144">
      <w:pPr>
        <w:tabs>
          <w:tab w:val="left" w:pos="993"/>
          <w:tab w:val="left" w:pos="3960"/>
        </w:tabs>
        <w:spacing w:after="0" w:line="240" w:lineRule="auto"/>
        <w:ind w:firstLine="567"/>
        <w:jc w:val="both"/>
        <w:rPr>
          <w:rFonts w:ascii="Times New Roman" w:eastAsia="Times New Roman" w:hAnsi="Times New Roman" w:cs="Times New Roman"/>
          <w:iCs/>
          <w:sz w:val="24"/>
          <w:szCs w:val="24"/>
        </w:rPr>
      </w:pPr>
    </w:p>
    <w:p w14:paraId="00DEB6F8" w14:textId="3E59514E" w:rsidR="00AC2144" w:rsidRDefault="00AC2144" w:rsidP="00AC2144">
      <w:pPr>
        <w:pStyle w:val="Sraopastraipa"/>
        <w:numPr>
          <w:ilvl w:val="0"/>
          <w:numId w:val="3"/>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rFonts w:ascii="Times New Roman" w:hAnsi="Times New Roman" w:cs="Times New Roman"/>
          <w:b/>
          <w:bCs/>
          <w:sz w:val="24"/>
          <w:szCs w:val="24"/>
          <w:lang w:eastAsia="lt-LT"/>
        </w:rPr>
      </w:pPr>
      <w:r w:rsidRPr="001C283D">
        <w:rPr>
          <w:rFonts w:ascii="Times New Roman" w:hAnsi="Times New Roman" w:cs="Times New Roman"/>
          <w:b/>
          <w:bCs/>
          <w:sz w:val="24"/>
          <w:szCs w:val="24"/>
          <w:lang w:eastAsia="lt-LT"/>
        </w:rPr>
        <w:t>PASIŪLYMAI DĖL KORUPCIJOS RIZIKOS SUMAŽINIMO AR PANAIKINIMO</w:t>
      </w:r>
    </w:p>
    <w:tbl>
      <w:tblPr>
        <w:tblpPr w:leftFromText="180" w:rightFromText="180" w:vertAnchor="text" w:horzAnchor="margin" w:tblpXSpec="right" w:tblpY="62"/>
        <w:tblW w:w="9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2410"/>
        <w:gridCol w:w="1843"/>
        <w:gridCol w:w="2425"/>
        <w:gridCol w:w="2352"/>
      </w:tblGrid>
      <w:tr w:rsidR="00E028C4" w:rsidRPr="00E028C4" w14:paraId="67ABCE23" w14:textId="77777777" w:rsidTr="00E028C4">
        <w:trPr>
          <w:trHeight w:val="693"/>
        </w:trPr>
        <w:tc>
          <w:tcPr>
            <w:tcW w:w="704" w:type="dxa"/>
            <w:tcBorders>
              <w:top w:val="single" w:sz="4" w:space="0" w:color="auto"/>
              <w:left w:val="single" w:sz="4" w:space="0" w:color="auto"/>
              <w:bottom w:val="single" w:sz="4" w:space="0" w:color="auto"/>
              <w:right w:val="single" w:sz="4" w:space="0" w:color="auto"/>
            </w:tcBorders>
          </w:tcPr>
          <w:p w14:paraId="54EBB2DA" w14:textId="77777777" w:rsidR="00E028C4" w:rsidRPr="00E028C4" w:rsidRDefault="00E028C4" w:rsidP="00147C2F">
            <w:pPr>
              <w:spacing w:after="0" w:line="240" w:lineRule="auto"/>
              <w:jc w:val="center"/>
              <w:rPr>
                <w:rFonts w:ascii="Times New Roman" w:hAnsi="Times New Roman" w:cs="Times New Roman"/>
                <w:b/>
                <w:bCs/>
                <w:sz w:val="24"/>
                <w:szCs w:val="24"/>
                <w:lang w:eastAsia="lt-LT"/>
              </w:rPr>
            </w:pPr>
            <w:r>
              <w:rPr>
                <w:rFonts w:ascii="Times New Roman" w:hAnsi="Times New Roman" w:cs="Times New Roman"/>
                <w:b/>
                <w:bCs/>
                <w:sz w:val="24"/>
                <w:szCs w:val="24"/>
                <w:lang w:eastAsia="lt-LT"/>
              </w:rPr>
              <w:t>Eil. Nr.</w:t>
            </w:r>
          </w:p>
        </w:tc>
        <w:tc>
          <w:tcPr>
            <w:tcW w:w="2410" w:type="dxa"/>
            <w:tcBorders>
              <w:top w:val="single" w:sz="4" w:space="0" w:color="auto"/>
              <w:left w:val="single" w:sz="4" w:space="0" w:color="auto"/>
              <w:bottom w:val="single" w:sz="4" w:space="0" w:color="auto"/>
              <w:right w:val="single" w:sz="4" w:space="0" w:color="auto"/>
            </w:tcBorders>
            <w:vAlign w:val="center"/>
            <w:hideMark/>
          </w:tcPr>
          <w:p w14:paraId="71392E0F" w14:textId="77777777" w:rsidR="00E028C4" w:rsidRPr="00E028C4" w:rsidRDefault="00E028C4" w:rsidP="00147C2F">
            <w:pPr>
              <w:spacing w:after="0" w:line="240" w:lineRule="auto"/>
              <w:jc w:val="center"/>
              <w:rPr>
                <w:rFonts w:ascii="Times New Roman" w:hAnsi="Times New Roman" w:cs="Times New Roman"/>
                <w:b/>
                <w:bCs/>
                <w:sz w:val="24"/>
                <w:szCs w:val="24"/>
                <w:lang w:eastAsia="lt-LT"/>
              </w:rPr>
            </w:pPr>
            <w:r w:rsidRPr="00E028C4">
              <w:rPr>
                <w:rFonts w:ascii="Times New Roman" w:hAnsi="Times New Roman" w:cs="Times New Roman"/>
                <w:b/>
                <w:bCs/>
                <w:sz w:val="24"/>
                <w:szCs w:val="24"/>
                <w:lang w:eastAsia="lt-LT"/>
              </w:rPr>
              <w:t>Priemonės</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9A8DFA0" w14:textId="77777777" w:rsidR="00E028C4" w:rsidRPr="00E028C4" w:rsidRDefault="00E028C4" w:rsidP="00147C2F">
            <w:pPr>
              <w:spacing w:after="0" w:line="240" w:lineRule="auto"/>
              <w:jc w:val="center"/>
              <w:rPr>
                <w:rFonts w:ascii="Times New Roman" w:hAnsi="Times New Roman" w:cs="Times New Roman"/>
                <w:b/>
                <w:bCs/>
                <w:sz w:val="24"/>
                <w:szCs w:val="24"/>
                <w:lang w:eastAsia="lt-LT"/>
              </w:rPr>
            </w:pPr>
            <w:r w:rsidRPr="00E028C4">
              <w:rPr>
                <w:rFonts w:ascii="Times New Roman" w:hAnsi="Times New Roman" w:cs="Times New Roman"/>
                <w:b/>
                <w:bCs/>
                <w:sz w:val="24"/>
                <w:szCs w:val="24"/>
                <w:lang w:eastAsia="lt-LT"/>
              </w:rPr>
              <w:t>Įvykdymo laikas</w:t>
            </w:r>
          </w:p>
        </w:tc>
        <w:tc>
          <w:tcPr>
            <w:tcW w:w="2425" w:type="dxa"/>
            <w:tcBorders>
              <w:top w:val="single" w:sz="4" w:space="0" w:color="auto"/>
              <w:left w:val="single" w:sz="4" w:space="0" w:color="auto"/>
              <w:bottom w:val="single" w:sz="4" w:space="0" w:color="auto"/>
              <w:right w:val="single" w:sz="4" w:space="0" w:color="auto"/>
            </w:tcBorders>
            <w:vAlign w:val="center"/>
            <w:hideMark/>
          </w:tcPr>
          <w:p w14:paraId="1E97BF70" w14:textId="77777777" w:rsidR="00E028C4" w:rsidRPr="00E028C4" w:rsidRDefault="00E028C4" w:rsidP="00147C2F">
            <w:pPr>
              <w:spacing w:after="0" w:line="240" w:lineRule="auto"/>
              <w:jc w:val="center"/>
              <w:rPr>
                <w:rFonts w:ascii="Times New Roman" w:hAnsi="Times New Roman" w:cs="Times New Roman"/>
                <w:b/>
                <w:bCs/>
                <w:sz w:val="24"/>
                <w:szCs w:val="24"/>
                <w:lang w:eastAsia="lt-LT"/>
              </w:rPr>
            </w:pPr>
            <w:r w:rsidRPr="00E028C4">
              <w:rPr>
                <w:rFonts w:ascii="Times New Roman" w:hAnsi="Times New Roman" w:cs="Times New Roman"/>
                <w:b/>
                <w:bCs/>
                <w:sz w:val="24"/>
                <w:szCs w:val="24"/>
                <w:lang w:eastAsia="lt-LT"/>
              </w:rPr>
              <w:t>Laukiami rezultatai</w:t>
            </w:r>
          </w:p>
        </w:tc>
        <w:tc>
          <w:tcPr>
            <w:tcW w:w="2352" w:type="dxa"/>
            <w:tcBorders>
              <w:top w:val="single" w:sz="4" w:space="0" w:color="auto"/>
              <w:left w:val="single" w:sz="4" w:space="0" w:color="auto"/>
              <w:bottom w:val="single" w:sz="4" w:space="0" w:color="auto"/>
              <w:right w:val="single" w:sz="4" w:space="0" w:color="auto"/>
            </w:tcBorders>
            <w:vAlign w:val="center"/>
            <w:hideMark/>
          </w:tcPr>
          <w:p w14:paraId="3E97FC03" w14:textId="77777777" w:rsidR="00E028C4" w:rsidRPr="00E028C4" w:rsidRDefault="00E028C4" w:rsidP="00147C2F">
            <w:pPr>
              <w:spacing w:after="0" w:line="240" w:lineRule="auto"/>
              <w:jc w:val="center"/>
              <w:rPr>
                <w:rFonts w:ascii="Times New Roman" w:hAnsi="Times New Roman" w:cs="Times New Roman"/>
                <w:b/>
                <w:bCs/>
                <w:sz w:val="24"/>
                <w:szCs w:val="24"/>
                <w:lang w:eastAsia="lt-LT"/>
              </w:rPr>
            </w:pPr>
            <w:r w:rsidRPr="00E028C4">
              <w:rPr>
                <w:rFonts w:ascii="Times New Roman" w:hAnsi="Times New Roman" w:cs="Times New Roman"/>
                <w:b/>
                <w:bCs/>
                <w:sz w:val="24"/>
                <w:szCs w:val="24"/>
                <w:lang w:eastAsia="lt-LT"/>
              </w:rPr>
              <w:t>Vertinimo kriterijai</w:t>
            </w:r>
          </w:p>
        </w:tc>
      </w:tr>
      <w:tr w:rsidR="00E028C4" w:rsidRPr="0012133B" w14:paraId="0BD68140" w14:textId="77777777" w:rsidTr="00E028C4">
        <w:trPr>
          <w:trHeight w:val="1428"/>
        </w:trPr>
        <w:tc>
          <w:tcPr>
            <w:tcW w:w="704" w:type="dxa"/>
            <w:tcBorders>
              <w:top w:val="single" w:sz="4" w:space="0" w:color="auto"/>
              <w:left w:val="single" w:sz="4" w:space="0" w:color="auto"/>
              <w:bottom w:val="single" w:sz="4" w:space="0" w:color="auto"/>
              <w:right w:val="single" w:sz="4" w:space="0" w:color="auto"/>
            </w:tcBorders>
          </w:tcPr>
          <w:p w14:paraId="451006C1" w14:textId="77777777" w:rsidR="00E028C4" w:rsidRPr="0012133B" w:rsidRDefault="00E028C4" w:rsidP="00E028C4">
            <w:pPr>
              <w:spacing w:after="0" w:line="240" w:lineRule="auto"/>
              <w:jc w:val="center"/>
              <w:rPr>
                <w:rFonts w:ascii="Times New Roman" w:hAnsi="Times New Roman" w:cs="Times New Roman"/>
                <w:sz w:val="24"/>
                <w:szCs w:val="24"/>
                <w:lang w:eastAsia="lt-LT"/>
              </w:rPr>
            </w:pPr>
            <w:r>
              <w:rPr>
                <w:rFonts w:ascii="Times New Roman" w:hAnsi="Times New Roman" w:cs="Times New Roman"/>
                <w:sz w:val="24"/>
                <w:szCs w:val="24"/>
                <w:lang w:eastAsia="lt-LT"/>
              </w:rPr>
              <w:t>1.</w:t>
            </w:r>
          </w:p>
        </w:tc>
        <w:tc>
          <w:tcPr>
            <w:tcW w:w="2410" w:type="dxa"/>
            <w:tcBorders>
              <w:top w:val="single" w:sz="4" w:space="0" w:color="auto"/>
              <w:left w:val="single" w:sz="4" w:space="0" w:color="auto"/>
              <w:bottom w:val="single" w:sz="4" w:space="0" w:color="auto"/>
              <w:right w:val="single" w:sz="4" w:space="0" w:color="auto"/>
            </w:tcBorders>
          </w:tcPr>
          <w:p w14:paraId="12E0057D" w14:textId="583E1290" w:rsidR="00E028C4" w:rsidRPr="0012133B" w:rsidRDefault="00E028C4" w:rsidP="00147C2F">
            <w:pPr>
              <w:spacing w:after="0" w:line="240" w:lineRule="auto"/>
              <w:rPr>
                <w:rFonts w:ascii="Times New Roman" w:hAnsi="Times New Roman" w:cs="Times New Roman"/>
                <w:sz w:val="24"/>
                <w:szCs w:val="24"/>
                <w:lang w:eastAsia="lt-LT"/>
              </w:rPr>
            </w:pPr>
            <w:r w:rsidRPr="0012133B">
              <w:rPr>
                <w:rFonts w:ascii="Times New Roman" w:hAnsi="Times New Roman" w:cs="Times New Roman"/>
                <w:sz w:val="24"/>
                <w:szCs w:val="24"/>
                <w:lang w:eastAsia="lt-LT"/>
              </w:rPr>
              <w:t>Parengti naujos redakcijos Atstovavimo indėlių draudimo sistemos dalyvio ar įsipareigojimų investuotojams draudimo sistemos dalyvio bankroto procese procedūrą</w:t>
            </w:r>
          </w:p>
        </w:tc>
        <w:tc>
          <w:tcPr>
            <w:tcW w:w="1843" w:type="dxa"/>
            <w:tcBorders>
              <w:top w:val="single" w:sz="4" w:space="0" w:color="auto"/>
              <w:left w:val="single" w:sz="4" w:space="0" w:color="auto"/>
              <w:bottom w:val="single" w:sz="4" w:space="0" w:color="auto"/>
              <w:right w:val="single" w:sz="4" w:space="0" w:color="auto"/>
            </w:tcBorders>
          </w:tcPr>
          <w:p w14:paraId="373F4B0D" w14:textId="77777777" w:rsidR="00E028C4" w:rsidRPr="0012133B" w:rsidRDefault="00E028C4" w:rsidP="00147C2F">
            <w:pPr>
              <w:spacing w:after="0" w:line="240" w:lineRule="auto"/>
              <w:rPr>
                <w:rFonts w:ascii="Times New Roman" w:hAnsi="Times New Roman" w:cs="Times New Roman"/>
                <w:sz w:val="24"/>
                <w:szCs w:val="24"/>
              </w:rPr>
            </w:pPr>
            <w:r w:rsidRPr="0012133B">
              <w:rPr>
                <w:rFonts w:ascii="Times New Roman" w:hAnsi="Times New Roman" w:cs="Times New Roman"/>
                <w:sz w:val="24"/>
                <w:szCs w:val="24"/>
              </w:rPr>
              <w:t>Iki 2020 m. IV ketv. pabaigos</w:t>
            </w:r>
          </w:p>
        </w:tc>
        <w:tc>
          <w:tcPr>
            <w:tcW w:w="2425" w:type="dxa"/>
            <w:tcBorders>
              <w:top w:val="single" w:sz="4" w:space="0" w:color="auto"/>
              <w:left w:val="single" w:sz="4" w:space="0" w:color="auto"/>
              <w:bottom w:val="single" w:sz="4" w:space="0" w:color="auto"/>
              <w:right w:val="single" w:sz="4" w:space="0" w:color="auto"/>
            </w:tcBorders>
          </w:tcPr>
          <w:p w14:paraId="122F05DF" w14:textId="079BD807" w:rsidR="00E028C4" w:rsidRPr="0012133B" w:rsidRDefault="00E028C4" w:rsidP="00147C2F">
            <w:pPr>
              <w:spacing w:after="0" w:line="240" w:lineRule="auto"/>
              <w:rPr>
                <w:rFonts w:ascii="Times New Roman" w:hAnsi="Times New Roman" w:cs="Times New Roman"/>
                <w:sz w:val="24"/>
                <w:szCs w:val="24"/>
              </w:rPr>
            </w:pPr>
            <w:r w:rsidRPr="0012133B">
              <w:rPr>
                <w:rFonts w:ascii="Times New Roman" w:hAnsi="Times New Roman" w:cs="Times New Roman"/>
                <w:sz w:val="24"/>
                <w:szCs w:val="24"/>
              </w:rPr>
              <w:t>Bus unifikuot</w:t>
            </w:r>
            <w:r w:rsidR="007F6C34">
              <w:rPr>
                <w:rFonts w:ascii="Times New Roman" w:hAnsi="Times New Roman" w:cs="Times New Roman"/>
                <w:sz w:val="24"/>
                <w:szCs w:val="24"/>
              </w:rPr>
              <w:t>i</w:t>
            </w:r>
            <w:r w:rsidRPr="0012133B">
              <w:rPr>
                <w:rFonts w:ascii="Times New Roman" w:hAnsi="Times New Roman" w:cs="Times New Roman"/>
                <w:sz w:val="24"/>
                <w:szCs w:val="24"/>
              </w:rPr>
              <w:t xml:space="preserve"> trys IID vidiniai teisės aktai į vieną procedūrą, atsižvelgiant į pasikeitusį teisinį reglamentavimą</w:t>
            </w:r>
            <w:r w:rsidR="00EC25AC">
              <w:rPr>
                <w:rFonts w:ascii="Times New Roman" w:hAnsi="Times New Roman" w:cs="Times New Roman"/>
                <w:sz w:val="24"/>
                <w:szCs w:val="24"/>
              </w:rPr>
              <w:t xml:space="preserve">, </w:t>
            </w:r>
            <w:r w:rsidR="00FC6752">
              <w:t xml:space="preserve"> </w:t>
            </w:r>
            <w:r w:rsidR="00FC6752" w:rsidRPr="00FC6752">
              <w:rPr>
                <w:rFonts w:ascii="Times New Roman" w:hAnsi="Times New Roman" w:cs="Times New Roman"/>
                <w:sz w:val="24"/>
                <w:szCs w:val="24"/>
              </w:rPr>
              <w:t>panaikinant galimybę skirtingai interpretuoti panašius vidinius teisės aktus ir eliminuojant besidubliuojančias teisės normas ir procedūras.</w:t>
            </w:r>
          </w:p>
        </w:tc>
        <w:tc>
          <w:tcPr>
            <w:tcW w:w="2352" w:type="dxa"/>
            <w:tcBorders>
              <w:top w:val="single" w:sz="4" w:space="0" w:color="auto"/>
              <w:left w:val="single" w:sz="4" w:space="0" w:color="auto"/>
              <w:bottom w:val="single" w:sz="4" w:space="0" w:color="auto"/>
              <w:right w:val="single" w:sz="4" w:space="0" w:color="auto"/>
            </w:tcBorders>
          </w:tcPr>
          <w:p w14:paraId="3100EED0" w14:textId="77777777" w:rsidR="00E028C4" w:rsidRPr="0012133B" w:rsidRDefault="00E028C4" w:rsidP="00147C2F">
            <w:pPr>
              <w:spacing w:after="0" w:line="240" w:lineRule="auto"/>
              <w:rPr>
                <w:rFonts w:ascii="Times New Roman" w:hAnsi="Times New Roman" w:cs="Times New Roman"/>
                <w:sz w:val="24"/>
                <w:szCs w:val="24"/>
              </w:rPr>
            </w:pPr>
            <w:r w:rsidRPr="0012133B">
              <w:rPr>
                <w:rFonts w:ascii="Times New Roman" w:hAnsi="Times New Roman" w:cs="Times New Roman"/>
                <w:sz w:val="24"/>
                <w:szCs w:val="24"/>
                <w:lang w:eastAsia="lt-LT"/>
              </w:rPr>
              <w:t>Pakeista Atstovavimo indėlių draudimo sistemos dalyvio ar įsipareigojimų investuotojams draudimo sistemos dalyvio bankroto procese procedūra</w:t>
            </w:r>
          </w:p>
        </w:tc>
      </w:tr>
      <w:tr w:rsidR="00E028C4" w:rsidRPr="0012133B" w14:paraId="48DE515A" w14:textId="77777777" w:rsidTr="00E028C4">
        <w:trPr>
          <w:trHeight w:val="1428"/>
        </w:trPr>
        <w:tc>
          <w:tcPr>
            <w:tcW w:w="704" w:type="dxa"/>
            <w:tcBorders>
              <w:top w:val="single" w:sz="4" w:space="0" w:color="auto"/>
              <w:left w:val="single" w:sz="4" w:space="0" w:color="auto"/>
              <w:bottom w:val="single" w:sz="4" w:space="0" w:color="auto"/>
              <w:right w:val="single" w:sz="4" w:space="0" w:color="auto"/>
            </w:tcBorders>
          </w:tcPr>
          <w:p w14:paraId="3F292601" w14:textId="77777777" w:rsidR="00E028C4" w:rsidRPr="0012133B" w:rsidRDefault="00E028C4" w:rsidP="00E028C4">
            <w:pPr>
              <w:spacing w:after="0" w:line="240" w:lineRule="auto"/>
              <w:jc w:val="center"/>
              <w:rPr>
                <w:rFonts w:ascii="Times New Roman" w:hAnsi="Times New Roman" w:cs="Times New Roman"/>
                <w:sz w:val="24"/>
                <w:szCs w:val="24"/>
                <w:lang w:eastAsia="lt-LT"/>
              </w:rPr>
            </w:pPr>
            <w:r>
              <w:rPr>
                <w:rFonts w:ascii="Times New Roman" w:hAnsi="Times New Roman" w:cs="Times New Roman"/>
                <w:sz w:val="24"/>
                <w:szCs w:val="24"/>
                <w:lang w:eastAsia="lt-LT"/>
              </w:rPr>
              <w:t>2.</w:t>
            </w:r>
          </w:p>
        </w:tc>
        <w:tc>
          <w:tcPr>
            <w:tcW w:w="2410" w:type="dxa"/>
            <w:tcBorders>
              <w:top w:val="single" w:sz="4" w:space="0" w:color="auto"/>
              <w:left w:val="single" w:sz="4" w:space="0" w:color="auto"/>
              <w:bottom w:val="single" w:sz="4" w:space="0" w:color="auto"/>
              <w:right w:val="single" w:sz="4" w:space="0" w:color="auto"/>
            </w:tcBorders>
          </w:tcPr>
          <w:p w14:paraId="28A3BF38" w14:textId="26CC5769" w:rsidR="00E028C4" w:rsidRPr="0012133B" w:rsidRDefault="00E028C4" w:rsidP="00147C2F">
            <w:pPr>
              <w:spacing w:after="0" w:line="240" w:lineRule="auto"/>
              <w:rPr>
                <w:rFonts w:ascii="Times New Roman" w:hAnsi="Times New Roman" w:cs="Times New Roman"/>
                <w:color w:val="000000"/>
                <w:sz w:val="24"/>
                <w:szCs w:val="24"/>
                <w:highlight w:val="green"/>
                <w:lang w:eastAsia="lt-LT"/>
              </w:rPr>
            </w:pPr>
            <w:r w:rsidRPr="0012133B">
              <w:rPr>
                <w:rFonts w:ascii="Times New Roman" w:hAnsi="Times New Roman" w:cs="Times New Roman"/>
                <w:sz w:val="24"/>
                <w:szCs w:val="24"/>
                <w:lang w:eastAsia="lt-LT"/>
              </w:rPr>
              <w:t xml:space="preserve">Papildyti Atstovavimo teismuose procedūrą, </w:t>
            </w:r>
            <w:r w:rsidR="00FC6752">
              <w:rPr>
                <w:rFonts w:ascii="Times New Roman" w:hAnsi="Times New Roman" w:cs="Times New Roman"/>
                <w:sz w:val="24"/>
                <w:szCs w:val="24"/>
                <w:lang w:eastAsia="lt-LT"/>
              </w:rPr>
              <w:t>kurioje būtų įtvirtintas „keturių akių“ principas EPP sistemos administravime</w:t>
            </w:r>
          </w:p>
        </w:tc>
        <w:tc>
          <w:tcPr>
            <w:tcW w:w="1843" w:type="dxa"/>
            <w:tcBorders>
              <w:top w:val="single" w:sz="4" w:space="0" w:color="auto"/>
              <w:left w:val="single" w:sz="4" w:space="0" w:color="auto"/>
              <w:bottom w:val="single" w:sz="4" w:space="0" w:color="auto"/>
              <w:right w:val="single" w:sz="4" w:space="0" w:color="auto"/>
            </w:tcBorders>
          </w:tcPr>
          <w:p w14:paraId="2CEB8C6E" w14:textId="288A6B03" w:rsidR="00E028C4" w:rsidRPr="0012133B" w:rsidRDefault="00CD1B2E" w:rsidP="00147C2F">
            <w:pPr>
              <w:spacing w:after="0" w:line="240" w:lineRule="auto"/>
              <w:rPr>
                <w:rFonts w:ascii="Times New Roman" w:hAnsi="Times New Roman" w:cs="Times New Roman"/>
                <w:color w:val="000000"/>
                <w:sz w:val="24"/>
                <w:szCs w:val="24"/>
                <w:highlight w:val="green"/>
                <w:lang w:eastAsia="lt-LT"/>
              </w:rPr>
            </w:pPr>
            <w:r w:rsidRPr="00CD1B2E">
              <w:rPr>
                <w:rFonts w:ascii="Times New Roman" w:hAnsi="Times New Roman" w:cs="Times New Roman"/>
                <w:sz w:val="24"/>
                <w:szCs w:val="24"/>
              </w:rPr>
              <w:t>Iki 2020 m. IV ketv. pabaigos</w:t>
            </w:r>
          </w:p>
        </w:tc>
        <w:tc>
          <w:tcPr>
            <w:tcW w:w="2425" w:type="dxa"/>
            <w:tcBorders>
              <w:top w:val="single" w:sz="4" w:space="0" w:color="auto"/>
              <w:left w:val="single" w:sz="4" w:space="0" w:color="auto"/>
              <w:bottom w:val="single" w:sz="4" w:space="0" w:color="auto"/>
              <w:right w:val="single" w:sz="4" w:space="0" w:color="auto"/>
            </w:tcBorders>
          </w:tcPr>
          <w:p w14:paraId="63771D91" w14:textId="605B0C4E" w:rsidR="00E028C4" w:rsidRPr="0012133B" w:rsidRDefault="00E028C4" w:rsidP="00147C2F">
            <w:pPr>
              <w:spacing w:after="0" w:line="240" w:lineRule="auto"/>
              <w:rPr>
                <w:rFonts w:ascii="Times New Roman" w:hAnsi="Times New Roman" w:cs="Times New Roman"/>
                <w:color w:val="000000"/>
                <w:sz w:val="24"/>
                <w:szCs w:val="24"/>
                <w:highlight w:val="green"/>
                <w:lang w:eastAsia="lt-LT"/>
              </w:rPr>
            </w:pPr>
            <w:r w:rsidRPr="0012133B">
              <w:rPr>
                <w:rFonts w:ascii="Times New Roman" w:hAnsi="Times New Roman" w:cs="Times New Roman"/>
                <w:sz w:val="24"/>
                <w:szCs w:val="24"/>
              </w:rPr>
              <w:t>Bus nustatyta</w:t>
            </w:r>
            <w:r w:rsidR="00FC6752">
              <w:rPr>
                <w:rFonts w:ascii="Times New Roman" w:hAnsi="Times New Roman" w:cs="Times New Roman"/>
                <w:sz w:val="24"/>
                <w:szCs w:val="24"/>
              </w:rPr>
              <w:t>s</w:t>
            </w:r>
            <w:r w:rsidRPr="0012133B">
              <w:rPr>
                <w:rFonts w:ascii="Times New Roman" w:hAnsi="Times New Roman" w:cs="Times New Roman"/>
                <w:sz w:val="24"/>
                <w:szCs w:val="24"/>
              </w:rPr>
              <w:t xml:space="preserve"> </w:t>
            </w:r>
            <w:r w:rsidR="00FC6752">
              <w:rPr>
                <w:rFonts w:ascii="Times New Roman" w:hAnsi="Times New Roman" w:cs="Times New Roman"/>
                <w:sz w:val="24"/>
                <w:szCs w:val="24"/>
                <w:lang w:eastAsia="lt-LT"/>
              </w:rPr>
              <w:t>„keturių akių“ principas EPP sistemos administravime</w:t>
            </w:r>
            <w:r w:rsidR="00247F94">
              <w:rPr>
                <w:rFonts w:ascii="Times New Roman" w:hAnsi="Times New Roman" w:cs="Times New Roman"/>
                <w:sz w:val="24"/>
                <w:szCs w:val="24"/>
                <w:lang w:eastAsia="lt-LT"/>
              </w:rPr>
              <w:t>.</w:t>
            </w:r>
          </w:p>
        </w:tc>
        <w:tc>
          <w:tcPr>
            <w:tcW w:w="2352" w:type="dxa"/>
            <w:tcBorders>
              <w:top w:val="single" w:sz="4" w:space="0" w:color="auto"/>
              <w:left w:val="single" w:sz="4" w:space="0" w:color="auto"/>
              <w:bottom w:val="single" w:sz="4" w:space="0" w:color="auto"/>
              <w:right w:val="single" w:sz="4" w:space="0" w:color="auto"/>
            </w:tcBorders>
          </w:tcPr>
          <w:p w14:paraId="6BB63A0F" w14:textId="77777777" w:rsidR="00E028C4" w:rsidRPr="0012133B" w:rsidRDefault="00E028C4" w:rsidP="00147C2F">
            <w:pPr>
              <w:spacing w:after="0" w:line="240" w:lineRule="auto"/>
              <w:rPr>
                <w:rFonts w:ascii="Times New Roman" w:hAnsi="Times New Roman" w:cs="Times New Roman"/>
                <w:color w:val="000000"/>
                <w:sz w:val="24"/>
                <w:szCs w:val="24"/>
                <w:lang w:eastAsia="lt-LT"/>
              </w:rPr>
            </w:pPr>
            <w:r w:rsidRPr="0012133B">
              <w:rPr>
                <w:rFonts w:ascii="Times New Roman" w:hAnsi="Times New Roman" w:cs="Times New Roman"/>
                <w:sz w:val="24"/>
                <w:szCs w:val="24"/>
              </w:rPr>
              <w:t xml:space="preserve">Pakeista </w:t>
            </w:r>
            <w:r w:rsidRPr="0012133B">
              <w:rPr>
                <w:rFonts w:ascii="Times New Roman" w:hAnsi="Times New Roman" w:cs="Times New Roman"/>
                <w:iCs/>
                <w:sz w:val="24"/>
                <w:szCs w:val="24"/>
              </w:rPr>
              <w:t>Atstovavimo teismuose procedūra</w:t>
            </w:r>
          </w:p>
        </w:tc>
      </w:tr>
    </w:tbl>
    <w:p w14:paraId="0390EFB0" w14:textId="77777777" w:rsidR="001F2645" w:rsidRPr="001C283D" w:rsidRDefault="001F2645" w:rsidP="001F2645">
      <w:pPr>
        <w:pStyle w:val="Sraopastraipa"/>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hAnsi="Times New Roman" w:cs="Times New Roman"/>
          <w:b/>
          <w:bCs/>
          <w:sz w:val="24"/>
          <w:szCs w:val="24"/>
          <w:lang w:eastAsia="lt-LT"/>
        </w:rPr>
      </w:pPr>
    </w:p>
    <w:p w14:paraId="1583F473" w14:textId="09CFE29C" w:rsidR="007B41C2" w:rsidRPr="00521440" w:rsidRDefault="007B41C2" w:rsidP="00757D18">
      <w:pPr>
        <w:tabs>
          <w:tab w:val="left" w:pos="993"/>
          <w:tab w:val="left" w:pos="3960"/>
        </w:tabs>
        <w:spacing w:after="0" w:line="240" w:lineRule="auto"/>
        <w:jc w:val="both"/>
        <w:rPr>
          <w:rFonts w:ascii="Times New Roman" w:hAnsi="Times New Roman" w:cs="Times New Roman"/>
          <w:sz w:val="24"/>
          <w:szCs w:val="24"/>
        </w:rPr>
      </w:pPr>
      <w:r w:rsidRPr="00757D18">
        <w:rPr>
          <w:rFonts w:ascii="Times New Roman" w:hAnsi="Times New Roman" w:cs="Times New Roman"/>
          <w:sz w:val="24"/>
          <w:szCs w:val="24"/>
        </w:rPr>
        <w:t xml:space="preserve">Pridedama: </w:t>
      </w:r>
      <w:r w:rsidR="00B21031" w:rsidRPr="00521440">
        <w:rPr>
          <w:rFonts w:ascii="Times New Roman" w:hAnsi="Times New Roman" w:cs="Times New Roman"/>
          <w:i/>
          <w:iCs/>
          <w:sz w:val="24"/>
          <w:szCs w:val="24"/>
        </w:rPr>
        <w:t>„</w:t>
      </w:r>
      <w:r w:rsidR="00757D18" w:rsidRPr="00521440">
        <w:rPr>
          <w:rFonts w:ascii="Times New Roman" w:hAnsi="Times New Roman" w:cs="Times New Roman"/>
          <w:i/>
          <w:iCs/>
          <w:sz w:val="24"/>
          <w:szCs w:val="24"/>
        </w:rPr>
        <w:t>Atstovavimo valstybės įmonei ,,</w:t>
      </w:r>
      <w:r w:rsidR="00521440" w:rsidRPr="00521440">
        <w:rPr>
          <w:rFonts w:ascii="Times New Roman" w:hAnsi="Times New Roman" w:cs="Times New Roman"/>
          <w:i/>
          <w:iCs/>
          <w:sz w:val="24"/>
          <w:szCs w:val="24"/>
        </w:rPr>
        <w:t>I</w:t>
      </w:r>
      <w:r w:rsidR="00757D18" w:rsidRPr="00521440">
        <w:rPr>
          <w:rFonts w:ascii="Times New Roman" w:hAnsi="Times New Roman" w:cs="Times New Roman"/>
          <w:i/>
          <w:iCs/>
          <w:sz w:val="24"/>
          <w:szCs w:val="24"/>
        </w:rPr>
        <w:t>ndėlių ir investicijų draudimas“ teismuose ir bankrutavusių kredito įstaigų bankrotų procesuose analizavimo ir vertinimo klausimynas</w:t>
      </w:r>
      <w:r w:rsidR="00B21031" w:rsidRPr="00521440">
        <w:rPr>
          <w:rFonts w:ascii="Times New Roman" w:hAnsi="Times New Roman" w:cs="Times New Roman"/>
          <w:i/>
          <w:iCs/>
          <w:sz w:val="24"/>
          <w:szCs w:val="24"/>
        </w:rPr>
        <w:t>“</w:t>
      </w:r>
    </w:p>
    <w:p w14:paraId="42F82D3C" w14:textId="77777777" w:rsidR="007B41C2" w:rsidRDefault="007B41C2" w:rsidP="00AC2144">
      <w:pPr>
        <w:tabs>
          <w:tab w:val="left" w:pos="993"/>
          <w:tab w:val="left" w:pos="3960"/>
        </w:tabs>
        <w:spacing w:after="0" w:line="360" w:lineRule="auto"/>
        <w:jc w:val="both"/>
        <w:rPr>
          <w:rFonts w:ascii="Times New Roman" w:eastAsia="Calibri" w:hAnsi="Times New Roman" w:cs="Times New Roman"/>
          <w:sz w:val="24"/>
          <w:szCs w:val="24"/>
        </w:rPr>
      </w:pPr>
    </w:p>
    <w:p w14:paraId="3C2B2282" w14:textId="02459881" w:rsidR="00AC2144" w:rsidRPr="001C283D" w:rsidRDefault="00AC2144" w:rsidP="00AC2144">
      <w:pPr>
        <w:tabs>
          <w:tab w:val="left" w:pos="993"/>
          <w:tab w:val="left" w:pos="3960"/>
        </w:tabs>
        <w:spacing w:after="0" w:line="360" w:lineRule="auto"/>
        <w:jc w:val="both"/>
        <w:rPr>
          <w:rFonts w:ascii="Times New Roman" w:eastAsia="Calibri" w:hAnsi="Times New Roman" w:cs="Times New Roman"/>
          <w:sz w:val="24"/>
          <w:szCs w:val="24"/>
        </w:rPr>
      </w:pPr>
      <w:r w:rsidRPr="001C283D">
        <w:rPr>
          <w:rFonts w:ascii="Times New Roman" w:eastAsia="Calibri" w:hAnsi="Times New Roman" w:cs="Times New Roman"/>
          <w:sz w:val="24"/>
          <w:szCs w:val="24"/>
        </w:rPr>
        <w:t>KPTNDG vadov</w:t>
      </w:r>
      <w:r w:rsidR="007F6600" w:rsidRPr="001C283D">
        <w:rPr>
          <w:rFonts w:ascii="Times New Roman" w:eastAsia="Calibri" w:hAnsi="Times New Roman" w:cs="Times New Roman"/>
          <w:sz w:val="24"/>
          <w:szCs w:val="24"/>
        </w:rPr>
        <w:t>ė</w:t>
      </w:r>
      <w:r w:rsidRPr="001C283D">
        <w:rPr>
          <w:rFonts w:ascii="Times New Roman" w:eastAsia="Calibri" w:hAnsi="Times New Roman" w:cs="Times New Roman"/>
          <w:sz w:val="24"/>
          <w:szCs w:val="24"/>
        </w:rPr>
        <w:t xml:space="preserve"> </w:t>
      </w:r>
      <w:r w:rsidR="007F6600" w:rsidRPr="001C283D">
        <w:rPr>
          <w:rFonts w:ascii="Times New Roman" w:eastAsia="Calibri" w:hAnsi="Times New Roman" w:cs="Times New Roman"/>
          <w:sz w:val="24"/>
          <w:szCs w:val="24"/>
        </w:rPr>
        <w:t>Alma Jakštienė</w:t>
      </w:r>
    </w:p>
    <w:p w14:paraId="5DD7A6E6" w14:textId="77777777" w:rsidR="00AC2144" w:rsidRPr="001C283D" w:rsidRDefault="00AC2144" w:rsidP="00AC2144">
      <w:pPr>
        <w:tabs>
          <w:tab w:val="left" w:pos="993"/>
          <w:tab w:val="left" w:pos="3960"/>
        </w:tabs>
        <w:spacing w:after="0" w:line="360" w:lineRule="auto"/>
        <w:jc w:val="both"/>
        <w:rPr>
          <w:rFonts w:ascii="Times New Roman" w:eastAsia="Calibri" w:hAnsi="Times New Roman" w:cs="Times New Roman"/>
          <w:sz w:val="24"/>
          <w:szCs w:val="24"/>
        </w:rPr>
      </w:pPr>
    </w:p>
    <w:p w14:paraId="352A9EF2" w14:textId="77777777" w:rsidR="00AC2144" w:rsidRPr="001C283D" w:rsidRDefault="00AC2144" w:rsidP="00AC2144">
      <w:pPr>
        <w:tabs>
          <w:tab w:val="left" w:pos="993"/>
          <w:tab w:val="left" w:pos="3960"/>
        </w:tabs>
        <w:spacing w:after="0" w:line="360" w:lineRule="auto"/>
        <w:jc w:val="both"/>
        <w:rPr>
          <w:rFonts w:ascii="Times New Roman" w:eastAsia="Calibri" w:hAnsi="Times New Roman" w:cs="Times New Roman"/>
          <w:sz w:val="24"/>
          <w:szCs w:val="24"/>
        </w:rPr>
      </w:pPr>
      <w:r w:rsidRPr="001C283D">
        <w:rPr>
          <w:rFonts w:ascii="Times New Roman" w:eastAsia="Calibri" w:hAnsi="Times New Roman" w:cs="Times New Roman"/>
          <w:sz w:val="24"/>
          <w:szCs w:val="24"/>
        </w:rPr>
        <w:t>KPTNDG nariai:</w:t>
      </w:r>
    </w:p>
    <w:p w14:paraId="3F207824" w14:textId="77777777" w:rsidR="00AC2144" w:rsidRPr="001C283D" w:rsidRDefault="00AC2144" w:rsidP="00AC2144">
      <w:pPr>
        <w:tabs>
          <w:tab w:val="left" w:pos="993"/>
          <w:tab w:val="left" w:pos="3960"/>
        </w:tabs>
        <w:spacing w:after="0" w:line="360" w:lineRule="auto"/>
        <w:jc w:val="both"/>
        <w:rPr>
          <w:rFonts w:ascii="Times New Roman" w:eastAsia="Calibri" w:hAnsi="Times New Roman" w:cs="Times New Roman"/>
          <w:sz w:val="24"/>
          <w:szCs w:val="24"/>
        </w:rPr>
      </w:pPr>
    </w:p>
    <w:p w14:paraId="5BADC8D4" w14:textId="77777777" w:rsidR="00AC2144" w:rsidRPr="001C283D" w:rsidRDefault="00AC2144" w:rsidP="00AC2144">
      <w:pPr>
        <w:tabs>
          <w:tab w:val="left" w:pos="993"/>
          <w:tab w:val="left" w:pos="3960"/>
        </w:tabs>
        <w:spacing w:after="0" w:line="360" w:lineRule="auto"/>
        <w:jc w:val="both"/>
        <w:rPr>
          <w:rFonts w:ascii="Times New Roman" w:eastAsia="Calibri" w:hAnsi="Times New Roman" w:cs="Times New Roman"/>
          <w:sz w:val="24"/>
          <w:szCs w:val="24"/>
        </w:rPr>
      </w:pPr>
      <w:r w:rsidRPr="001C283D">
        <w:rPr>
          <w:rFonts w:ascii="Times New Roman" w:eastAsia="Calibri" w:hAnsi="Times New Roman" w:cs="Times New Roman"/>
          <w:sz w:val="24"/>
          <w:szCs w:val="24"/>
        </w:rPr>
        <w:t>Alena Mugenienė</w:t>
      </w:r>
    </w:p>
    <w:p w14:paraId="34FE5F5B" w14:textId="77777777" w:rsidR="00AC2144" w:rsidRPr="001C283D" w:rsidRDefault="00AC2144" w:rsidP="00AC2144">
      <w:pPr>
        <w:tabs>
          <w:tab w:val="left" w:pos="993"/>
          <w:tab w:val="left" w:pos="3960"/>
        </w:tabs>
        <w:spacing w:after="0" w:line="360" w:lineRule="auto"/>
        <w:jc w:val="both"/>
        <w:rPr>
          <w:rFonts w:ascii="Times New Roman" w:eastAsia="Calibri" w:hAnsi="Times New Roman" w:cs="Times New Roman"/>
          <w:sz w:val="24"/>
          <w:szCs w:val="24"/>
        </w:rPr>
      </w:pPr>
    </w:p>
    <w:p w14:paraId="1D9D06F1" w14:textId="77777777" w:rsidR="00AC2144" w:rsidRPr="001C283D" w:rsidRDefault="00AC2144" w:rsidP="00AC2144">
      <w:pPr>
        <w:tabs>
          <w:tab w:val="left" w:pos="993"/>
          <w:tab w:val="left" w:pos="3960"/>
        </w:tabs>
        <w:spacing w:after="0" w:line="360" w:lineRule="auto"/>
        <w:jc w:val="both"/>
        <w:rPr>
          <w:rFonts w:ascii="Times New Roman" w:eastAsia="Calibri" w:hAnsi="Times New Roman" w:cs="Times New Roman"/>
          <w:sz w:val="24"/>
          <w:szCs w:val="24"/>
        </w:rPr>
      </w:pPr>
      <w:r w:rsidRPr="001C283D">
        <w:rPr>
          <w:rFonts w:ascii="Times New Roman" w:eastAsia="Calibri" w:hAnsi="Times New Roman" w:cs="Times New Roman"/>
          <w:sz w:val="24"/>
          <w:szCs w:val="24"/>
        </w:rPr>
        <w:t>Gražina Gema Bačiulienė</w:t>
      </w:r>
    </w:p>
    <w:p w14:paraId="2C202012" w14:textId="77777777" w:rsidR="00AC2144" w:rsidRPr="001C283D" w:rsidRDefault="00AC2144" w:rsidP="00AC2144">
      <w:pPr>
        <w:tabs>
          <w:tab w:val="left" w:pos="993"/>
          <w:tab w:val="left" w:pos="3960"/>
        </w:tabs>
        <w:spacing w:after="0" w:line="360" w:lineRule="auto"/>
        <w:jc w:val="both"/>
        <w:rPr>
          <w:rFonts w:ascii="Times New Roman" w:eastAsia="Calibri" w:hAnsi="Times New Roman" w:cs="Times New Roman"/>
          <w:sz w:val="24"/>
          <w:szCs w:val="24"/>
        </w:rPr>
      </w:pPr>
    </w:p>
    <w:p w14:paraId="677B282E" w14:textId="77777777" w:rsidR="00AC2144" w:rsidRPr="001C283D" w:rsidRDefault="00AC2144" w:rsidP="00AC2144">
      <w:pPr>
        <w:tabs>
          <w:tab w:val="left" w:pos="993"/>
          <w:tab w:val="left" w:pos="3960"/>
        </w:tabs>
        <w:spacing w:after="0" w:line="360" w:lineRule="auto"/>
        <w:jc w:val="both"/>
        <w:rPr>
          <w:rFonts w:ascii="Times New Roman" w:eastAsia="Calibri" w:hAnsi="Times New Roman" w:cs="Times New Roman"/>
          <w:sz w:val="24"/>
          <w:szCs w:val="24"/>
        </w:rPr>
      </w:pPr>
      <w:r w:rsidRPr="001C283D">
        <w:rPr>
          <w:rFonts w:ascii="Times New Roman" w:eastAsia="Calibri" w:hAnsi="Times New Roman" w:cs="Times New Roman"/>
          <w:sz w:val="24"/>
          <w:szCs w:val="24"/>
        </w:rPr>
        <w:t xml:space="preserve">Vytautas Mikalajūnas  </w:t>
      </w:r>
    </w:p>
    <w:p w14:paraId="7AC15E26" w14:textId="77777777" w:rsidR="00AC2144" w:rsidRPr="001C283D" w:rsidRDefault="00AC2144" w:rsidP="00AC2144">
      <w:pPr>
        <w:tabs>
          <w:tab w:val="left" w:pos="993"/>
          <w:tab w:val="left" w:pos="3960"/>
        </w:tabs>
        <w:spacing w:after="0" w:line="360" w:lineRule="auto"/>
        <w:jc w:val="both"/>
        <w:rPr>
          <w:rFonts w:ascii="Times New Roman" w:eastAsia="Calibri" w:hAnsi="Times New Roman" w:cs="Times New Roman"/>
          <w:sz w:val="24"/>
          <w:szCs w:val="24"/>
        </w:rPr>
      </w:pPr>
    </w:p>
    <w:p w14:paraId="0C32541A" w14:textId="2E7ED25C" w:rsidR="00AC2144" w:rsidRPr="001C283D" w:rsidRDefault="00AC2144" w:rsidP="00AC2144">
      <w:pPr>
        <w:spacing w:after="0" w:line="360" w:lineRule="auto"/>
        <w:contextualSpacing/>
        <w:rPr>
          <w:rFonts w:ascii="Times New Roman" w:eastAsia="Calibri" w:hAnsi="Times New Roman" w:cs="Times New Roman"/>
          <w:sz w:val="24"/>
          <w:szCs w:val="24"/>
        </w:rPr>
      </w:pPr>
      <w:r w:rsidRPr="001C283D">
        <w:rPr>
          <w:rFonts w:ascii="Times New Roman" w:eastAsia="Calibri" w:hAnsi="Times New Roman" w:cs="Times New Roman"/>
          <w:sz w:val="24"/>
          <w:szCs w:val="24"/>
        </w:rPr>
        <w:t xml:space="preserve">Laima Tankevičiūtė </w:t>
      </w:r>
    </w:p>
    <w:p w14:paraId="5258EC36" w14:textId="386AB6D3" w:rsidR="007F6600" w:rsidRPr="001C283D" w:rsidRDefault="007F6600" w:rsidP="00AC2144">
      <w:pPr>
        <w:spacing w:after="0" w:line="360" w:lineRule="auto"/>
        <w:contextualSpacing/>
        <w:rPr>
          <w:rFonts w:ascii="Times New Roman" w:eastAsia="Calibri" w:hAnsi="Times New Roman" w:cs="Times New Roman"/>
          <w:sz w:val="24"/>
          <w:szCs w:val="24"/>
        </w:rPr>
      </w:pPr>
    </w:p>
    <w:p w14:paraId="70F48302" w14:textId="65C58D47" w:rsidR="007F6600" w:rsidRPr="001C283D" w:rsidRDefault="007F6600" w:rsidP="00AC2144">
      <w:pPr>
        <w:spacing w:after="0" w:line="360" w:lineRule="auto"/>
        <w:contextualSpacing/>
        <w:rPr>
          <w:rFonts w:ascii="Times New Roman" w:eastAsia="Calibri" w:hAnsi="Times New Roman" w:cs="Times New Roman"/>
          <w:sz w:val="24"/>
          <w:szCs w:val="24"/>
        </w:rPr>
      </w:pPr>
      <w:r w:rsidRPr="001C283D">
        <w:rPr>
          <w:rFonts w:ascii="Times New Roman" w:eastAsia="Calibri" w:hAnsi="Times New Roman" w:cs="Times New Roman"/>
          <w:sz w:val="24"/>
          <w:szCs w:val="24"/>
        </w:rPr>
        <w:t>Inga Gajevskienė</w:t>
      </w:r>
    </w:p>
    <w:p w14:paraId="2E6FC40B" w14:textId="6F743A22" w:rsidR="00EF7F32" w:rsidRPr="001C283D" w:rsidRDefault="00AC2144" w:rsidP="00DE7F09">
      <w:pPr>
        <w:tabs>
          <w:tab w:val="left" w:pos="2694"/>
        </w:tabs>
        <w:spacing w:after="0" w:line="240" w:lineRule="auto"/>
        <w:jc w:val="center"/>
      </w:pPr>
      <w:r w:rsidRPr="001C283D">
        <w:rPr>
          <w:rFonts w:ascii="Times New Roman" w:hAnsi="Times New Roman" w:cs="Times New Roman"/>
          <w:sz w:val="24"/>
          <w:szCs w:val="24"/>
        </w:rPr>
        <w:t>_______________</w:t>
      </w:r>
    </w:p>
    <w:sectPr w:rsidR="00EF7F32" w:rsidRPr="001C283D" w:rsidSect="00A32349">
      <w:headerReference w:type="default" r:id="rId7"/>
      <w:pgSz w:w="11906" w:h="16838" w:code="9"/>
      <w:pgMar w:top="1134" w:right="567" w:bottom="1276"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600226" w14:textId="77777777" w:rsidR="003675B8" w:rsidRDefault="003675B8">
      <w:pPr>
        <w:spacing w:after="0" w:line="240" w:lineRule="auto"/>
      </w:pPr>
      <w:r>
        <w:separator/>
      </w:r>
    </w:p>
  </w:endnote>
  <w:endnote w:type="continuationSeparator" w:id="0">
    <w:p w14:paraId="31973F38" w14:textId="77777777" w:rsidR="003675B8" w:rsidRDefault="003675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C877CB" w14:textId="77777777" w:rsidR="003675B8" w:rsidRDefault="003675B8">
      <w:pPr>
        <w:spacing w:after="0" w:line="240" w:lineRule="auto"/>
      </w:pPr>
      <w:r>
        <w:separator/>
      </w:r>
    </w:p>
  </w:footnote>
  <w:footnote w:type="continuationSeparator" w:id="0">
    <w:p w14:paraId="7AFA16E1" w14:textId="77777777" w:rsidR="003675B8" w:rsidRDefault="003675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0"/>
        <w:szCs w:val="20"/>
      </w:rPr>
      <w:id w:val="1174301444"/>
      <w:docPartObj>
        <w:docPartGallery w:val="Page Numbers (Top of Page)"/>
        <w:docPartUnique/>
      </w:docPartObj>
    </w:sdtPr>
    <w:sdtEndPr/>
    <w:sdtContent>
      <w:p w14:paraId="0473B1D0" w14:textId="77777777" w:rsidR="00126E7B" w:rsidRPr="005B1525" w:rsidRDefault="006D49A6">
        <w:pPr>
          <w:pStyle w:val="Antrats"/>
          <w:jc w:val="center"/>
          <w:rPr>
            <w:rFonts w:ascii="Times New Roman" w:hAnsi="Times New Roman" w:cs="Times New Roman"/>
            <w:sz w:val="20"/>
            <w:szCs w:val="20"/>
          </w:rPr>
        </w:pPr>
        <w:r w:rsidRPr="005B1525">
          <w:rPr>
            <w:rFonts w:ascii="Times New Roman" w:hAnsi="Times New Roman" w:cs="Times New Roman"/>
            <w:sz w:val="20"/>
            <w:szCs w:val="20"/>
          </w:rPr>
          <w:fldChar w:fldCharType="begin"/>
        </w:r>
        <w:r w:rsidRPr="005B1525">
          <w:rPr>
            <w:rFonts w:ascii="Times New Roman" w:hAnsi="Times New Roman" w:cs="Times New Roman"/>
            <w:sz w:val="20"/>
            <w:szCs w:val="20"/>
          </w:rPr>
          <w:instrText>PAGE   \* MERGEFORMAT</w:instrText>
        </w:r>
        <w:r w:rsidRPr="005B1525">
          <w:rPr>
            <w:rFonts w:ascii="Times New Roman" w:hAnsi="Times New Roman" w:cs="Times New Roman"/>
            <w:sz w:val="20"/>
            <w:szCs w:val="20"/>
          </w:rPr>
          <w:fldChar w:fldCharType="separate"/>
        </w:r>
        <w:r w:rsidRPr="005B1525">
          <w:rPr>
            <w:rFonts w:ascii="Times New Roman" w:hAnsi="Times New Roman" w:cs="Times New Roman"/>
            <w:noProof/>
            <w:sz w:val="20"/>
            <w:szCs w:val="20"/>
          </w:rPr>
          <w:t>10</w:t>
        </w:r>
        <w:r w:rsidRPr="005B1525">
          <w:rPr>
            <w:rFonts w:ascii="Times New Roman" w:hAnsi="Times New Roman" w:cs="Times New Roman"/>
            <w:sz w:val="20"/>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6D3120"/>
    <w:multiLevelType w:val="multilevel"/>
    <w:tmpl w:val="0E3216A8"/>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b w:val="0"/>
        <w:bCs w:val="0"/>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 w15:restartNumberingAfterBreak="0">
    <w:nsid w:val="1A863505"/>
    <w:multiLevelType w:val="hybridMultilevel"/>
    <w:tmpl w:val="B0AC6DE4"/>
    <w:lvl w:ilvl="0" w:tplc="263A02DA">
      <w:start w:val="1"/>
      <w:numFmt w:val="lowerLetter"/>
      <w:lvlText w:val="%1)"/>
      <w:lvlJc w:val="left"/>
      <w:pPr>
        <w:ind w:left="927" w:hanging="360"/>
      </w:pPr>
      <w:rPr>
        <w:rFonts w:eastAsiaTheme="minorHAnsi"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2" w15:restartNumberingAfterBreak="0">
    <w:nsid w:val="36FE7A46"/>
    <w:multiLevelType w:val="hybridMultilevel"/>
    <w:tmpl w:val="3732022C"/>
    <w:lvl w:ilvl="0" w:tplc="0427000F">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3" w15:restartNumberingAfterBreak="0">
    <w:nsid w:val="3EA92C20"/>
    <w:multiLevelType w:val="hybridMultilevel"/>
    <w:tmpl w:val="B722487E"/>
    <w:lvl w:ilvl="0" w:tplc="7AB86C4C">
      <w:start w:val="1"/>
      <w:numFmt w:val="decimal"/>
      <w:lvlText w:val="%1)"/>
      <w:lvlJc w:val="left"/>
      <w:pPr>
        <w:ind w:left="1211" w:hanging="360"/>
      </w:pPr>
      <w:rPr>
        <w:rFonts w:hint="default"/>
        <w:b w:val="0"/>
      </w:rPr>
    </w:lvl>
    <w:lvl w:ilvl="1" w:tplc="04270011">
      <w:start w:val="1"/>
      <w:numFmt w:val="decimal"/>
      <w:lvlText w:val="%2)"/>
      <w:lvlJc w:val="left"/>
      <w:pPr>
        <w:ind w:left="1931" w:hanging="360"/>
      </w:pPr>
      <w:rPr>
        <w:b w:val="0"/>
      </w:rPr>
    </w:lvl>
    <w:lvl w:ilvl="2" w:tplc="04270017">
      <w:start w:val="1"/>
      <w:numFmt w:val="lowerLetter"/>
      <w:lvlText w:val="%3)"/>
      <w:lvlJc w:val="left"/>
      <w:pPr>
        <w:ind w:left="2831" w:hanging="360"/>
      </w:pPr>
      <w:rPr>
        <w:rFonts w:hint="default"/>
      </w:rPr>
    </w:lvl>
    <w:lvl w:ilvl="3" w:tplc="7A3267F6">
      <w:start w:val="1"/>
      <w:numFmt w:val="upperLetter"/>
      <w:lvlText w:val="%4)"/>
      <w:lvlJc w:val="left"/>
      <w:pPr>
        <w:ind w:left="3371" w:hanging="360"/>
      </w:pPr>
      <w:rPr>
        <w:rFonts w:hint="default"/>
      </w:rPr>
    </w:lvl>
    <w:lvl w:ilvl="4" w:tplc="9E326D36">
      <w:start w:val="1"/>
      <w:numFmt w:val="decimal"/>
      <w:lvlText w:val="%5."/>
      <w:lvlJc w:val="left"/>
      <w:pPr>
        <w:ind w:left="4091" w:hanging="360"/>
      </w:pPr>
      <w:rPr>
        <w:rFonts w:hint="default"/>
      </w:r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4" w15:restartNumberingAfterBreak="0">
    <w:nsid w:val="436243EE"/>
    <w:multiLevelType w:val="hybridMultilevel"/>
    <w:tmpl w:val="9ED24A9A"/>
    <w:lvl w:ilvl="0" w:tplc="0AA6D2AC">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5" w15:restartNumberingAfterBreak="0">
    <w:nsid w:val="4AA14DF8"/>
    <w:multiLevelType w:val="hybridMultilevel"/>
    <w:tmpl w:val="EA4891FC"/>
    <w:lvl w:ilvl="0" w:tplc="DE226B0C">
      <w:start w:val="2"/>
      <w:numFmt w:val="bullet"/>
      <w:lvlText w:val="-"/>
      <w:lvlJc w:val="left"/>
      <w:pPr>
        <w:ind w:left="1571" w:hanging="360"/>
      </w:pPr>
      <w:rPr>
        <w:rFonts w:ascii="Times New Roman" w:eastAsia="Calibri" w:hAnsi="Times New Roman" w:cs="Times New Roman"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6" w15:restartNumberingAfterBreak="0">
    <w:nsid w:val="5BBB64FB"/>
    <w:multiLevelType w:val="multilevel"/>
    <w:tmpl w:val="67267A5E"/>
    <w:lvl w:ilvl="0">
      <w:start w:val="2"/>
      <w:numFmt w:val="bullet"/>
      <w:lvlText w:val="-"/>
      <w:lvlJc w:val="left"/>
      <w:pPr>
        <w:ind w:left="927" w:hanging="360"/>
      </w:pPr>
      <w:rPr>
        <w:rFonts w:ascii="Times New Roman" w:eastAsia="Calibri" w:hAnsi="Times New Roman" w:cs="Times New Roman" w:hint="default"/>
      </w:rPr>
    </w:lvl>
    <w:lvl w:ilvl="1">
      <w:start w:val="1"/>
      <w:numFmt w:val="decimal"/>
      <w:isLgl/>
      <w:lvlText w:val="%1.%2."/>
      <w:lvlJc w:val="left"/>
      <w:pPr>
        <w:ind w:left="927" w:hanging="360"/>
      </w:pPr>
      <w:rPr>
        <w:rFonts w:hint="default"/>
        <w:b w:val="0"/>
        <w:bCs w:val="0"/>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7" w15:restartNumberingAfterBreak="0">
    <w:nsid w:val="68B234C2"/>
    <w:multiLevelType w:val="hybridMultilevel"/>
    <w:tmpl w:val="FC34FE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8CC35C2"/>
    <w:multiLevelType w:val="hybridMultilevel"/>
    <w:tmpl w:val="3FD2A56E"/>
    <w:lvl w:ilvl="0" w:tplc="80467356">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9" w15:restartNumberingAfterBreak="0">
    <w:nsid w:val="7E9A1B9F"/>
    <w:multiLevelType w:val="hybridMultilevel"/>
    <w:tmpl w:val="DB144D98"/>
    <w:lvl w:ilvl="0" w:tplc="04270017">
      <w:start w:val="1"/>
      <w:numFmt w:val="lowerLetter"/>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7">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4"/>
  </w:num>
  <w:num w:numId="2">
    <w:abstractNumId w:val="8"/>
  </w:num>
  <w:num w:numId="3">
    <w:abstractNumId w:val="2"/>
  </w:num>
  <w:num w:numId="4">
    <w:abstractNumId w:val="3"/>
  </w:num>
  <w:num w:numId="5">
    <w:abstractNumId w:val="0"/>
  </w:num>
  <w:num w:numId="6">
    <w:abstractNumId w:val="9"/>
  </w:num>
  <w:num w:numId="7">
    <w:abstractNumId w:val="1"/>
  </w:num>
  <w:num w:numId="8">
    <w:abstractNumId w:val="5"/>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144"/>
    <w:rsid w:val="00021C1B"/>
    <w:rsid w:val="0008689C"/>
    <w:rsid w:val="000A41F5"/>
    <w:rsid w:val="0012133B"/>
    <w:rsid w:val="0013275D"/>
    <w:rsid w:val="00160C61"/>
    <w:rsid w:val="001649C1"/>
    <w:rsid w:val="00170761"/>
    <w:rsid w:val="0018712F"/>
    <w:rsid w:val="00196B83"/>
    <w:rsid w:val="001A1C12"/>
    <w:rsid w:val="001A3342"/>
    <w:rsid w:val="001C0E2E"/>
    <w:rsid w:val="001C283D"/>
    <w:rsid w:val="001D5B3D"/>
    <w:rsid w:val="001F2645"/>
    <w:rsid w:val="0020359E"/>
    <w:rsid w:val="00220F22"/>
    <w:rsid w:val="00230A0C"/>
    <w:rsid w:val="00236783"/>
    <w:rsid w:val="0024460A"/>
    <w:rsid w:val="00247F94"/>
    <w:rsid w:val="00253133"/>
    <w:rsid w:val="00255581"/>
    <w:rsid w:val="002859DB"/>
    <w:rsid w:val="002F3359"/>
    <w:rsid w:val="00337A0D"/>
    <w:rsid w:val="00337EC7"/>
    <w:rsid w:val="00352637"/>
    <w:rsid w:val="00361B62"/>
    <w:rsid w:val="003675B8"/>
    <w:rsid w:val="0037262E"/>
    <w:rsid w:val="00373FC0"/>
    <w:rsid w:val="00394008"/>
    <w:rsid w:val="003A4CE3"/>
    <w:rsid w:val="003D58D8"/>
    <w:rsid w:val="003F1FD6"/>
    <w:rsid w:val="003F323C"/>
    <w:rsid w:val="00414BC1"/>
    <w:rsid w:val="00427AAA"/>
    <w:rsid w:val="00466D55"/>
    <w:rsid w:val="00480BCD"/>
    <w:rsid w:val="0049013E"/>
    <w:rsid w:val="004A6856"/>
    <w:rsid w:val="004B72A8"/>
    <w:rsid w:val="004F481C"/>
    <w:rsid w:val="005204E7"/>
    <w:rsid w:val="00521440"/>
    <w:rsid w:val="00594389"/>
    <w:rsid w:val="006012D9"/>
    <w:rsid w:val="006175C3"/>
    <w:rsid w:val="00634BDB"/>
    <w:rsid w:val="00650B80"/>
    <w:rsid w:val="00693A07"/>
    <w:rsid w:val="006D49A6"/>
    <w:rsid w:val="007002FA"/>
    <w:rsid w:val="00757D18"/>
    <w:rsid w:val="00772146"/>
    <w:rsid w:val="007936E3"/>
    <w:rsid w:val="007B11E6"/>
    <w:rsid w:val="007B41C2"/>
    <w:rsid w:val="007C39C3"/>
    <w:rsid w:val="007E6179"/>
    <w:rsid w:val="007F6600"/>
    <w:rsid w:val="007F6C34"/>
    <w:rsid w:val="0083079C"/>
    <w:rsid w:val="00831E0D"/>
    <w:rsid w:val="008354F6"/>
    <w:rsid w:val="00866B75"/>
    <w:rsid w:val="00871F28"/>
    <w:rsid w:val="009046F0"/>
    <w:rsid w:val="00911087"/>
    <w:rsid w:val="0092208D"/>
    <w:rsid w:val="00933B8F"/>
    <w:rsid w:val="00942708"/>
    <w:rsid w:val="00973D50"/>
    <w:rsid w:val="009913F6"/>
    <w:rsid w:val="009B04C8"/>
    <w:rsid w:val="009B70AC"/>
    <w:rsid w:val="009E1AA8"/>
    <w:rsid w:val="00A01BAF"/>
    <w:rsid w:val="00A07664"/>
    <w:rsid w:val="00A3365F"/>
    <w:rsid w:val="00A52DBF"/>
    <w:rsid w:val="00A95251"/>
    <w:rsid w:val="00AB5C7E"/>
    <w:rsid w:val="00AC1E45"/>
    <w:rsid w:val="00AC2144"/>
    <w:rsid w:val="00AC2FDE"/>
    <w:rsid w:val="00AC6ECB"/>
    <w:rsid w:val="00AF0E49"/>
    <w:rsid w:val="00B03105"/>
    <w:rsid w:val="00B0444D"/>
    <w:rsid w:val="00B04AB0"/>
    <w:rsid w:val="00B05A3E"/>
    <w:rsid w:val="00B12EEE"/>
    <w:rsid w:val="00B21031"/>
    <w:rsid w:val="00B23A7D"/>
    <w:rsid w:val="00B27729"/>
    <w:rsid w:val="00B44503"/>
    <w:rsid w:val="00B4637E"/>
    <w:rsid w:val="00B61849"/>
    <w:rsid w:val="00B61B8C"/>
    <w:rsid w:val="00B845BD"/>
    <w:rsid w:val="00B845D8"/>
    <w:rsid w:val="00B96D95"/>
    <w:rsid w:val="00BE6FA6"/>
    <w:rsid w:val="00C21B8C"/>
    <w:rsid w:val="00C26922"/>
    <w:rsid w:val="00C941AB"/>
    <w:rsid w:val="00CD0153"/>
    <w:rsid w:val="00CD1A86"/>
    <w:rsid w:val="00CD1B2E"/>
    <w:rsid w:val="00CD2613"/>
    <w:rsid w:val="00CE6EA0"/>
    <w:rsid w:val="00D00778"/>
    <w:rsid w:val="00D13596"/>
    <w:rsid w:val="00D16A5B"/>
    <w:rsid w:val="00D3401B"/>
    <w:rsid w:val="00D451AB"/>
    <w:rsid w:val="00D46A9C"/>
    <w:rsid w:val="00D476E3"/>
    <w:rsid w:val="00D539A5"/>
    <w:rsid w:val="00D6259C"/>
    <w:rsid w:val="00D66239"/>
    <w:rsid w:val="00D710FB"/>
    <w:rsid w:val="00D81D11"/>
    <w:rsid w:val="00DA0DEC"/>
    <w:rsid w:val="00DC49FE"/>
    <w:rsid w:val="00DD5EBA"/>
    <w:rsid w:val="00DE4EA4"/>
    <w:rsid w:val="00DE7F09"/>
    <w:rsid w:val="00E028C4"/>
    <w:rsid w:val="00E1107A"/>
    <w:rsid w:val="00E37132"/>
    <w:rsid w:val="00E40BDC"/>
    <w:rsid w:val="00E45FF1"/>
    <w:rsid w:val="00E4651A"/>
    <w:rsid w:val="00E5406E"/>
    <w:rsid w:val="00E83C9C"/>
    <w:rsid w:val="00E95302"/>
    <w:rsid w:val="00EB5E7B"/>
    <w:rsid w:val="00EC25AC"/>
    <w:rsid w:val="00EC7EE0"/>
    <w:rsid w:val="00ED1AD3"/>
    <w:rsid w:val="00ED7AD7"/>
    <w:rsid w:val="00EF7F32"/>
    <w:rsid w:val="00F06C3E"/>
    <w:rsid w:val="00F47027"/>
    <w:rsid w:val="00F80B64"/>
    <w:rsid w:val="00F97101"/>
    <w:rsid w:val="00FC1E84"/>
    <w:rsid w:val="00FC675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D5958"/>
  <w15:chartTrackingRefBased/>
  <w15:docId w15:val="{F82E1818-8A12-4120-AA2C-05DD2699C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AC2144"/>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AC2144"/>
    <w:pPr>
      <w:ind w:left="720"/>
      <w:contextualSpacing/>
    </w:pPr>
  </w:style>
  <w:style w:type="paragraph" w:styleId="Antrats">
    <w:name w:val="header"/>
    <w:basedOn w:val="prastasis"/>
    <w:link w:val="AntratsDiagrama"/>
    <w:unhideWhenUsed/>
    <w:rsid w:val="00AC2144"/>
    <w:pPr>
      <w:tabs>
        <w:tab w:val="center" w:pos="4819"/>
        <w:tab w:val="right" w:pos="9638"/>
      </w:tabs>
      <w:spacing w:after="0" w:line="240" w:lineRule="auto"/>
    </w:pPr>
  </w:style>
  <w:style w:type="character" w:customStyle="1" w:styleId="AntratsDiagrama">
    <w:name w:val="Antraštės Diagrama"/>
    <w:basedOn w:val="Numatytasispastraiposriftas"/>
    <w:link w:val="Antrats"/>
    <w:rsid w:val="00AC2144"/>
  </w:style>
  <w:style w:type="paragraph" w:styleId="Debesliotekstas">
    <w:name w:val="Balloon Text"/>
    <w:basedOn w:val="prastasis"/>
    <w:link w:val="DebesliotekstasDiagrama"/>
    <w:uiPriority w:val="99"/>
    <w:semiHidden/>
    <w:unhideWhenUsed/>
    <w:rsid w:val="005204E7"/>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5204E7"/>
    <w:rPr>
      <w:rFonts w:ascii="Segoe UI" w:hAnsi="Segoe UI" w:cs="Segoe UI"/>
      <w:sz w:val="18"/>
      <w:szCs w:val="18"/>
    </w:rPr>
  </w:style>
  <w:style w:type="character" w:styleId="Komentaronuoroda">
    <w:name w:val="annotation reference"/>
    <w:basedOn w:val="Numatytasispastraiposriftas"/>
    <w:uiPriority w:val="99"/>
    <w:semiHidden/>
    <w:unhideWhenUsed/>
    <w:rsid w:val="0083079C"/>
    <w:rPr>
      <w:sz w:val="16"/>
      <w:szCs w:val="16"/>
    </w:rPr>
  </w:style>
  <w:style w:type="paragraph" w:styleId="Komentarotekstas">
    <w:name w:val="annotation text"/>
    <w:basedOn w:val="prastasis"/>
    <w:link w:val="KomentarotekstasDiagrama"/>
    <w:uiPriority w:val="99"/>
    <w:semiHidden/>
    <w:unhideWhenUsed/>
    <w:rsid w:val="0083079C"/>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83079C"/>
    <w:rPr>
      <w:sz w:val="20"/>
      <w:szCs w:val="20"/>
    </w:rPr>
  </w:style>
  <w:style w:type="character" w:styleId="Emfaz">
    <w:name w:val="Emphasis"/>
    <w:basedOn w:val="Numatytasispastraiposriftas"/>
    <w:uiPriority w:val="20"/>
    <w:qFormat/>
    <w:rsid w:val="00AF0E49"/>
    <w:rPr>
      <w:i/>
      <w:iCs/>
    </w:rPr>
  </w:style>
  <w:style w:type="paragraph" w:styleId="Komentarotema">
    <w:name w:val="annotation subject"/>
    <w:basedOn w:val="Komentarotekstas"/>
    <w:next w:val="Komentarotekstas"/>
    <w:link w:val="KomentarotemaDiagrama"/>
    <w:uiPriority w:val="99"/>
    <w:semiHidden/>
    <w:unhideWhenUsed/>
    <w:rsid w:val="007B41C2"/>
    <w:rPr>
      <w:b/>
      <w:bCs/>
    </w:rPr>
  </w:style>
  <w:style w:type="character" w:customStyle="1" w:styleId="KomentarotemaDiagrama">
    <w:name w:val="Komentaro tema Diagrama"/>
    <w:basedOn w:val="KomentarotekstasDiagrama"/>
    <w:link w:val="Komentarotema"/>
    <w:uiPriority w:val="99"/>
    <w:semiHidden/>
    <w:rsid w:val="007B41C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6</Pages>
  <Words>2906</Words>
  <Characters>16567</Characters>
  <Application>Microsoft Office Word</Application>
  <DocSecurity>0</DocSecurity>
  <Lines>138</Lines>
  <Paragraphs>38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Robertas Kvietkovskis</dc:creator>
  <cp:keywords/>
  <dc:description/>
  <cp:lastModifiedBy>Alma Jakštienė</cp:lastModifiedBy>
  <cp:revision>7</cp:revision>
  <dcterms:created xsi:type="dcterms:W3CDTF">2020-09-09T10:25:00Z</dcterms:created>
  <dcterms:modified xsi:type="dcterms:W3CDTF">2020-09-16T07:02:00Z</dcterms:modified>
</cp:coreProperties>
</file>