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4D8A" w14:textId="77777777" w:rsidR="00BB7059" w:rsidRPr="00A75214" w:rsidRDefault="00BB7059" w:rsidP="00A066CA">
      <w:pPr>
        <w:ind w:left="5245"/>
        <w:jc w:val="both"/>
      </w:pPr>
    </w:p>
    <w:p w14:paraId="194560E5" w14:textId="77777777" w:rsidR="00BB7059" w:rsidRPr="00A75214" w:rsidRDefault="00BB7059" w:rsidP="00A066CA">
      <w:pPr>
        <w:ind w:left="5245"/>
        <w:jc w:val="both"/>
      </w:pPr>
    </w:p>
    <w:p w14:paraId="394FD9BB" w14:textId="43EA943A" w:rsidR="00A066CA" w:rsidRPr="00A75214" w:rsidRDefault="00A066CA" w:rsidP="00A066CA">
      <w:pPr>
        <w:ind w:left="5245"/>
        <w:jc w:val="both"/>
      </w:pPr>
      <w:r w:rsidRPr="00A75214">
        <w:t>PATVIRTINTA</w:t>
      </w:r>
    </w:p>
    <w:p w14:paraId="623CCE5D" w14:textId="77777777" w:rsidR="00BB7059" w:rsidRPr="00A75214" w:rsidRDefault="00A066CA" w:rsidP="00BB7059">
      <w:pPr>
        <w:pStyle w:val="Patvirtinta"/>
        <w:ind w:left="5245"/>
        <w:jc w:val="left"/>
        <w:rPr>
          <w:rFonts w:ascii="Times New Roman" w:hAnsi="Times New Roman"/>
          <w:sz w:val="24"/>
          <w:szCs w:val="24"/>
          <w:lang w:val="lt-LT"/>
        </w:rPr>
      </w:pPr>
      <w:bookmarkStart w:id="0" w:name="_Hlk524593445"/>
      <w:r w:rsidRPr="00A75214">
        <w:rPr>
          <w:rFonts w:ascii="Times New Roman" w:hAnsi="Times New Roman"/>
          <w:sz w:val="24"/>
          <w:szCs w:val="24"/>
          <w:lang w:val="lt-LT"/>
        </w:rPr>
        <w:t xml:space="preserve">Valstybės įmonės ,,Indėlių ir investicijų draudimas“ tarybos </w:t>
      </w:r>
      <w:bookmarkStart w:id="1" w:name="_Hlk59452923"/>
      <w:r w:rsidRPr="00A75214">
        <w:rPr>
          <w:rFonts w:ascii="Times New Roman" w:hAnsi="Times New Roman"/>
          <w:sz w:val="24"/>
          <w:szCs w:val="24"/>
          <w:lang w:val="lt-LT"/>
        </w:rPr>
        <w:t>2018 m. lapkričio 15 d. nutarimu Nr.</w:t>
      </w:r>
      <w:bookmarkEnd w:id="0"/>
      <w:r w:rsidRPr="00A75214">
        <w:rPr>
          <w:rFonts w:ascii="Times New Roman" w:hAnsi="Times New Roman"/>
          <w:sz w:val="24"/>
          <w:szCs w:val="24"/>
          <w:lang w:val="lt-LT"/>
        </w:rPr>
        <w:t xml:space="preserve"> 02-23-2</w:t>
      </w:r>
      <w:r w:rsidR="00BB7059" w:rsidRPr="00A75214">
        <w:rPr>
          <w:rFonts w:ascii="Times New Roman" w:hAnsi="Times New Roman"/>
          <w:sz w:val="24"/>
          <w:szCs w:val="24"/>
          <w:lang w:val="lt-LT"/>
        </w:rPr>
        <w:t xml:space="preserve"> </w:t>
      </w:r>
      <w:bookmarkEnd w:id="1"/>
    </w:p>
    <w:p w14:paraId="5BB3D109" w14:textId="2E62A234" w:rsidR="00BB7059" w:rsidRPr="00A75214" w:rsidRDefault="00BB7059" w:rsidP="00BB7059">
      <w:pPr>
        <w:pStyle w:val="Patvirtinta"/>
        <w:ind w:left="5245"/>
        <w:jc w:val="left"/>
        <w:rPr>
          <w:rFonts w:ascii="Times New Roman" w:hAnsi="Times New Roman"/>
          <w:caps/>
          <w:sz w:val="24"/>
          <w:szCs w:val="24"/>
          <w:lang w:val="lt-LT"/>
        </w:rPr>
      </w:pPr>
      <w:r w:rsidRPr="006F2D5E">
        <w:rPr>
          <w:rFonts w:ascii="Times New Roman" w:hAnsi="Times New Roman"/>
          <w:sz w:val="24"/>
          <w:szCs w:val="24"/>
          <w:lang w:val="lt-LT"/>
        </w:rPr>
        <w:t>(202</w:t>
      </w:r>
      <w:r w:rsidR="00D93343" w:rsidRPr="006F2D5E">
        <w:rPr>
          <w:rFonts w:ascii="Times New Roman" w:hAnsi="Times New Roman"/>
          <w:sz w:val="24"/>
          <w:szCs w:val="24"/>
          <w:lang w:val="lt-LT"/>
        </w:rPr>
        <w:t>1</w:t>
      </w:r>
      <w:r w:rsidRPr="006F2D5E">
        <w:rPr>
          <w:rFonts w:ascii="Times New Roman" w:hAnsi="Times New Roman"/>
          <w:sz w:val="24"/>
          <w:szCs w:val="24"/>
          <w:lang w:val="lt-LT"/>
        </w:rPr>
        <w:t xml:space="preserve"> m. </w:t>
      </w:r>
      <w:r w:rsidR="006F2D5E" w:rsidRPr="001F70F0">
        <w:rPr>
          <w:rFonts w:ascii="Times New Roman" w:hAnsi="Times New Roman"/>
          <w:sz w:val="24"/>
          <w:szCs w:val="24"/>
          <w:lang w:val="lt-LT"/>
        </w:rPr>
        <w:t>kovo</w:t>
      </w:r>
      <w:r w:rsidRPr="006F2D5E">
        <w:rPr>
          <w:rFonts w:ascii="Times New Roman" w:hAnsi="Times New Roman"/>
          <w:sz w:val="24"/>
          <w:szCs w:val="24"/>
          <w:lang w:val="lt-LT"/>
        </w:rPr>
        <w:t xml:space="preserve"> </w:t>
      </w:r>
      <w:r w:rsidR="00C83C3D">
        <w:rPr>
          <w:rFonts w:ascii="Times New Roman" w:hAnsi="Times New Roman"/>
          <w:sz w:val="24"/>
          <w:szCs w:val="24"/>
          <w:lang w:val="lt-LT"/>
        </w:rPr>
        <w:t>1</w:t>
      </w:r>
      <w:r w:rsidR="004D4AE5">
        <w:rPr>
          <w:rFonts w:ascii="Times New Roman" w:hAnsi="Times New Roman"/>
          <w:sz w:val="24"/>
          <w:szCs w:val="24"/>
          <w:lang w:val="lt-LT"/>
        </w:rPr>
        <w:t>0</w:t>
      </w:r>
      <w:r w:rsidRPr="006F2D5E">
        <w:rPr>
          <w:rFonts w:ascii="Times New Roman" w:hAnsi="Times New Roman"/>
          <w:sz w:val="24"/>
          <w:szCs w:val="24"/>
          <w:lang w:val="lt-LT"/>
        </w:rPr>
        <w:t xml:space="preserve">  d. protokolo Nr.</w:t>
      </w:r>
      <w:r w:rsidR="00C83C3D">
        <w:rPr>
          <w:rFonts w:ascii="Times New Roman" w:hAnsi="Times New Roman"/>
          <w:sz w:val="24"/>
          <w:szCs w:val="24"/>
          <w:lang w:val="lt-LT"/>
        </w:rPr>
        <w:t xml:space="preserve"> 02-8 </w:t>
      </w:r>
      <w:r w:rsidRPr="006F2D5E">
        <w:rPr>
          <w:rFonts w:ascii="Times New Roman" w:hAnsi="Times New Roman"/>
          <w:sz w:val="24"/>
          <w:szCs w:val="24"/>
          <w:lang w:val="lt-LT"/>
        </w:rPr>
        <w:t>redakcija)</w:t>
      </w:r>
    </w:p>
    <w:p w14:paraId="559ED759" w14:textId="77777777" w:rsidR="00BB7059" w:rsidRPr="00A75214" w:rsidRDefault="00BB7059" w:rsidP="00A066CA">
      <w:pPr>
        <w:pStyle w:val="Patvirtinta"/>
        <w:ind w:left="5245"/>
        <w:jc w:val="left"/>
        <w:rPr>
          <w:rFonts w:ascii="Times New Roman" w:hAnsi="Times New Roman"/>
          <w:caps/>
          <w:sz w:val="24"/>
          <w:szCs w:val="24"/>
          <w:lang w:val="lt-LT"/>
        </w:rPr>
      </w:pPr>
      <w:bookmarkStart w:id="2" w:name="_GoBack"/>
      <w:bookmarkEnd w:id="2"/>
    </w:p>
    <w:p w14:paraId="267BB8A6" w14:textId="0C60B652" w:rsidR="000F648E" w:rsidRPr="00A75214" w:rsidRDefault="000F648E" w:rsidP="00B60A64">
      <w:pPr>
        <w:pStyle w:val="BodyText1"/>
        <w:ind w:left="5040" w:firstLine="913"/>
        <w:rPr>
          <w:rFonts w:ascii="Times New Roman" w:hAnsi="Times New Roman" w:cs="Times New Roman"/>
          <w:sz w:val="24"/>
          <w:szCs w:val="24"/>
          <w:lang w:val="lt-LT"/>
        </w:rPr>
      </w:pPr>
    </w:p>
    <w:p w14:paraId="753F28D3" w14:textId="77777777" w:rsidR="00A066CA" w:rsidRPr="00A75214" w:rsidRDefault="00A066CA" w:rsidP="00B60A64">
      <w:pPr>
        <w:pStyle w:val="BodyText1"/>
        <w:ind w:left="5040" w:firstLine="913"/>
        <w:rPr>
          <w:rFonts w:ascii="Times New Roman" w:hAnsi="Times New Roman" w:cs="Times New Roman"/>
          <w:sz w:val="24"/>
          <w:szCs w:val="24"/>
          <w:lang w:val="lt-LT"/>
        </w:rPr>
      </w:pPr>
    </w:p>
    <w:p w14:paraId="2A1D1042" w14:textId="0ED2CB87" w:rsidR="000F648E" w:rsidRPr="00A75214" w:rsidRDefault="00880ED5" w:rsidP="00880ED5">
      <w:pPr>
        <w:pStyle w:val="BodyText1"/>
        <w:ind w:firstLine="0"/>
        <w:jc w:val="center"/>
        <w:rPr>
          <w:rFonts w:ascii="Times New Roman" w:hAnsi="Times New Roman" w:cs="Times New Roman"/>
          <w:b/>
          <w:sz w:val="24"/>
          <w:szCs w:val="24"/>
          <w:lang w:val="lt-LT"/>
        </w:rPr>
      </w:pPr>
      <w:bookmarkStart w:id="3" w:name="_Hlk59452732"/>
      <w:r w:rsidRPr="00A75214">
        <w:rPr>
          <w:rFonts w:ascii="Times New Roman" w:hAnsi="Times New Roman" w:cs="Times New Roman"/>
          <w:b/>
          <w:sz w:val="24"/>
          <w:szCs w:val="24"/>
          <w:lang w:val="lt-LT"/>
        </w:rPr>
        <w:t>PERIODINIŲ (</w:t>
      </w:r>
      <w:r w:rsidRPr="00A75214">
        <w:rPr>
          <w:rFonts w:ascii="Times New Roman" w:hAnsi="Times New Roman" w:cs="Times New Roman"/>
          <w:b/>
          <w:i/>
          <w:sz w:val="24"/>
          <w:szCs w:val="24"/>
          <w:lang w:val="lt-LT"/>
        </w:rPr>
        <w:t>E</w:t>
      </w:r>
      <w:r w:rsidRPr="00A75214">
        <w:rPr>
          <w:rFonts w:ascii="Times New Roman" w:hAnsi="Times New Roman" w:cs="Times New Roman"/>
          <w:b/>
          <w:bCs/>
          <w:i/>
          <w:iCs/>
          <w:sz w:val="24"/>
          <w:szCs w:val="24"/>
          <w:lang w:val="lt-LT"/>
        </w:rPr>
        <w:t>X ANTE</w:t>
      </w:r>
      <w:r w:rsidRPr="00A75214">
        <w:rPr>
          <w:rFonts w:ascii="Times New Roman" w:hAnsi="Times New Roman" w:cs="Times New Roman"/>
          <w:b/>
          <w:bCs/>
          <w:iCs/>
          <w:sz w:val="24"/>
          <w:szCs w:val="24"/>
          <w:lang w:val="lt-LT"/>
        </w:rPr>
        <w:t>)</w:t>
      </w:r>
      <w:r w:rsidRPr="00A75214">
        <w:rPr>
          <w:rFonts w:ascii="Times New Roman" w:hAnsi="Times New Roman" w:cs="Times New Roman"/>
          <w:b/>
          <w:sz w:val="24"/>
          <w:szCs w:val="24"/>
          <w:lang w:val="lt-LT"/>
        </w:rPr>
        <w:t xml:space="preserve"> IR SPECIALIŲJŲ (</w:t>
      </w:r>
      <w:r w:rsidRPr="00A75214">
        <w:rPr>
          <w:rFonts w:ascii="Times New Roman" w:hAnsi="Times New Roman" w:cs="Times New Roman"/>
          <w:b/>
          <w:i/>
          <w:sz w:val="24"/>
          <w:szCs w:val="24"/>
          <w:lang w:val="lt-LT"/>
        </w:rPr>
        <w:t>EX POST</w:t>
      </w:r>
      <w:r w:rsidRPr="00A75214">
        <w:rPr>
          <w:rFonts w:ascii="Times New Roman" w:hAnsi="Times New Roman" w:cs="Times New Roman"/>
          <w:b/>
          <w:sz w:val="24"/>
          <w:szCs w:val="24"/>
          <w:lang w:val="lt-LT"/>
        </w:rPr>
        <w:t xml:space="preserve">) INDĖLIŲ DRAUDIMO ĮMOKŲ IR PIRMŲJŲ (AVANSINIŲ) DRAUDIMO ĮMOKŲ APSKAIČIAVIMO IR MOKĖJIMO, </w:t>
      </w:r>
      <w:r w:rsidRPr="00A75214">
        <w:rPr>
          <w:rFonts w:ascii="Times New Roman" w:hAnsi="Times New Roman" w:cs="Times New Roman"/>
          <w:b/>
          <w:bCs/>
          <w:sz w:val="24"/>
          <w:szCs w:val="24"/>
          <w:lang w:val="lt-LT"/>
        </w:rPr>
        <w:t xml:space="preserve">DELSPINIGIŲ UŽ LAIKU NESUMOKĖTĄ </w:t>
      </w:r>
      <w:r w:rsidRPr="00A75214">
        <w:rPr>
          <w:rFonts w:ascii="Times New Roman" w:hAnsi="Times New Roman" w:cs="Times New Roman"/>
          <w:b/>
          <w:sz w:val="24"/>
          <w:szCs w:val="24"/>
          <w:lang w:val="lt-LT"/>
        </w:rPr>
        <w:t>INDĖLIŲ</w:t>
      </w:r>
      <w:r w:rsidRPr="00A75214">
        <w:rPr>
          <w:rFonts w:ascii="Times New Roman" w:hAnsi="Times New Roman" w:cs="Times New Roman"/>
          <w:b/>
          <w:bCs/>
          <w:sz w:val="24"/>
          <w:szCs w:val="24"/>
          <w:lang w:val="lt-LT"/>
        </w:rPr>
        <w:t xml:space="preserve"> DRAUDIMO ĮMOKĄ SKAIČIAVIMO IR MOKĖJIMO BEI Į</w:t>
      </w:r>
      <w:r w:rsidRPr="00A75214">
        <w:rPr>
          <w:rFonts w:ascii="Times New Roman" w:hAnsi="Times New Roman" w:cs="Times New Roman"/>
          <w:b/>
          <w:sz w:val="24"/>
          <w:szCs w:val="24"/>
          <w:lang w:val="lt-LT"/>
        </w:rPr>
        <w:t>SIPAREIGOJIMŲ INVESTUOTOJAMS DRAUDIMO ĮMOKOS APSKAIČIAVIMO IR SUMOKĖJIMO</w:t>
      </w:r>
      <w:bookmarkEnd w:id="3"/>
      <w:r w:rsidRPr="00A75214">
        <w:rPr>
          <w:rFonts w:ascii="Times New Roman" w:hAnsi="Times New Roman" w:cs="Times New Roman"/>
          <w:b/>
          <w:sz w:val="24"/>
          <w:szCs w:val="24"/>
          <w:lang w:val="lt-LT"/>
        </w:rPr>
        <w:t xml:space="preserve"> TAISYKLĖS</w:t>
      </w:r>
    </w:p>
    <w:p w14:paraId="38057F5B" w14:textId="77777777" w:rsidR="004D3372" w:rsidRPr="00A75214" w:rsidRDefault="004D3372" w:rsidP="000F648E">
      <w:pPr>
        <w:pStyle w:val="CentrBold"/>
        <w:rPr>
          <w:rFonts w:ascii="Times New Roman" w:hAnsi="Times New Roman" w:cs="Times New Roman"/>
          <w:sz w:val="24"/>
          <w:szCs w:val="24"/>
          <w:lang w:val="lt-LT"/>
        </w:rPr>
      </w:pPr>
    </w:p>
    <w:p w14:paraId="45F3958F" w14:textId="77777777" w:rsidR="000F648E" w:rsidRPr="00A75214" w:rsidRDefault="000F648E" w:rsidP="000F648E">
      <w:pPr>
        <w:pStyle w:val="CentrBold"/>
        <w:rPr>
          <w:rFonts w:ascii="Times New Roman" w:hAnsi="Times New Roman" w:cs="Times New Roman"/>
          <w:sz w:val="24"/>
          <w:szCs w:val="24"/>
          <w:lang w:val="lt-LT"/>
        </w:rPr>
      </w:pPr>
    </w:p>
    <w:p w14:paraId="2CBD5E13" w14:textId="77777777" w:rsidR="000F648E" w:rsidRPr="00A75214" w:rsidRDefault="000F648E" w:rsidP="00BA26C3">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BENDROSIOS NUOSTATOS</w:t>
      </w:r>
    </w:p>
    <w:p w14:paraId="77CED18C" w14:textId="77777777" w:rsidR="00DF004C" w:rsidRPr="00A75214" w:rsidRDefault="00DF004C" w:rsidP="00DF004C">
      <w:pPr>
        <w:pStyle w:val="CentrBold"/>
        <w:ind w:left="1080"/>
        <w:jc w:val="left"/>
        <w:rPr>
          <w:rFonts w:ascii="Times New Roman" w:hAnsi="Times New Roman" w:cs="Times New Roman"/>
          <w:sz w:val="24"/>
          <w:szCs w:val="24"/>
          <w:lang w:val="lt-LT"/>
        </w:rPr>
      </w:pPr>
    </w:p>
    <w:p w14:paraId="5449CF1C" w14:textId="5A6AF765" w:rsidR="000F648E" w:rsidRPr="00A75214" w:rsidRDefault="000F648E" w:rsidP="000A1430">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Ši</w:t>
      </w:r>
      <w:r w:rsidR="007232E6" w:rsidRPr="00A75214">
        <w:rPr>
          <w:rFonts w:ascii="Times New Roman" w:hAnsi="Times New Roman" w:cs="Times New Roman"/>
          <w:sz w:val="24"/>
          <w:szCs w:val="24"/>
          <w:lang w:val="lt-LT"/>
        </w:rPr>
        <w:t>os</w:t>
      </w:r>
      <w:r w:rsidRPr="00A75214">
        <w:rPr>
          <w:rFonts w:ascii="Times New Roman" w:hAnsi="Times New Roman" w:cs="Times New Roman"/>
          <w:sz w:val="24"/>
          <w:szCs w:val="24"/>
          <w:lang w:val="lt-LT"/>
        </w:rPr>
        <w:t xml:space="preserve"> </w:t>
      </w:r>
      <w:r w:rsidR="007232E6" w:rsidRPr="00A75214">
        <w:rPr>
          <w:rFonts w:ascii="Times New Roman" w:hAnsi="Times New Roman" w:cs="Times New Roman"/>
          <w:sz w:val="24"/>
          <w:szCs w:val="24"/>
          <w:lang w:val="lt-LT"/>
        </w:rPr>
        <w:t>taisyklės</w:t>
      </w:r>
      <w:r w:rsidRPr="00A75214">
        <w:rPr>
          <w:rFonts w:ascii="Times New Roman" w:hAnsi="Times New Roman" w:cs="Times New Roman"/>
          <w:sz w:val="24"/>
          <w:szCs w:val="24"/>
          <w:lang w:val="lt-LT"/>
        </w:rPr>
        <w:t xml:space="preserve"> </w:t>
      </w:r>
      <w:r w:rsidR="00B761F2" w:rsidRPr="00A75214">
        <w:rPr>
          <w:rFonts w:ascii="Times New Roman" w:hAnsi="Times New Roman" w:cs="Times New Roman"/>
          <w:sz w:val="24"/>
          <w:szCs w:val="24"/>
          <w:lang w:val="lt-LT"/>
        </w:rPr>
        <w:t xml:space="preserve">(toliau – </w:t>
      </w:r>
      <w:r w:rsidR="007232E6" w:rsidRPr="00A75214">
        <w:rPr>
          <w:rFonts w:ascii="Times New Roman" w:hAnsi="Times New Roman" w:cs="Times New Roman"/>
          <w:sz w:val="24"/>
          <w:szCs w:val="24"/>
          <w:lang w:val="lt-LT"/>
        </w:rPr>
        <w:t>Taisyklės</w:t>
      </w:r>
      <w:r w:rsidR="00B761F2"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 xml:space="preserve">nustato </w:t>
      </w:r>
      <w:bookmarkStart w:id="4" w:name="_Hlk59452785"/>
      <w:r w:rsidR="00880ED5" w:rsidRPr="00A75214">
        <w:rPr>
          <w:rFonts w:ascii="Times New Roman" w:hAnsi="Times New Roman" w:cs="Times New Roman"/>
          <w:sz w:val="24"/>
          <w:szCs w:val="24"/>
          <w:lang w:val="lt-LT"/>
        </w:rPr>
        <w:t>periodinių (</w:t>
      </w:r>
      <w:proofErr w:type="spellStart"/>
      <w:r w:rsidR="00880ED5" w:rsidRPr="00A75214">
        <w:rPr>
          <w:rFonts w:ascii="Times New Roman" w:hAnsi="Times New Roman" w:cs="Times New Roman"/>
          <w:i/>
          <w:iCs/>
          <w:sz w:val="24"/>
          <w:szCs w:val="24"/>
          <w:lang w:val="lt-LT"/>
        </w:rPr>
        <w:t>ex</w:t>
      </w:r>
      <w:proofErr w:type="spellEnd"/>
      <w:r w:rsidR="00880ED5" w:rsidRPr="00A75214">
        <w:rPr>
          <w:rFonts w:ascii="Times New Roman" w:hAnsi="Times New Roman" w:cs="Times New Roman"/>
          <w:i/>
          <w:iCs/>
          <w:sz w:val="24"/>
          <w:szCs w:val="24"/>
          <w:lang w:val="lt-LT"/>
        </w:rPr>
        <w:t xml:space="preserve"> ante</w:t>
      </w:r>
      <w:r w:rsidR="00880ED5" w:rsidRPr="00A75214">
        <w:rPr>
          <w:rFonts w:ascii="Times New Roman" w:hAnsi="Times New Roman" w:cs="Times New Roman"/>
          <w:sz w:val="24"/>
          <w:szCs w:val="24"/>
          <w:lang w:val="lt-LT"/>
        </w:rPr>
        <w:t>) ir specialiųjų (</w:t>
      </w:r>
      <w:proofErr w:type="spellStart"/>
      <w:r w:rsidR="00880ED5" w:rsidRPr="00A75214">
        <w:rPr>
          <w:rFonts w:ascii="Times New Roman" w:hAnsi="Times New Roman" w:cs="Times New Roman"/>
          <w:i/>
          <w:iCs/>
          <w:sz w:val="24"/>
          <w:szCs w:val="24"/>
          <w:lang w:val="lt-LT"/>
        </w:rPr>
        <w:t>ex</w:t>
      </w:r>
      <w:proofErr w:type="spellEnd"/>
      <w:r w:rsidR="00880ED5" w:rsidRPr="00A75214">
        <w:rPr>
          <w:rFonts w:ascii="Times New Roman" w:hAnsi="Times New Roman" w:cs="Times New Roman"/>
          <w:i/>
          <w:iCs/>
          <w:sz w:val="24"/>
          <w:szCs w:val="24"/>
          <w:lang w:val="lt-LT"/>
        </w:rPr>
        <w:t xml:space="preserve"> </w:t>
      </w:r>
      <w:proofErr w:type="spellStart"/>
      <w:r w:rsidR="00880ED5" w:rsidRPr="00A75214">
        <w:rPr>
          <w:rFonts w:ascii="Times New Roman" w:hAnsi="Times New Roman" w:cs="Times New Roman"/>
          <w:i/>
          <w:iCs/>
          <w:sz w:val="24"/>
          <w:szCs w:val="24"/>
          <w:lang w:val="lt-LT"/>
        </w:rPr>
        <w:t>post</w:t>
      </w:r>
      <w:proofErr w:type="spellEnd"/>
      <w:r w:rsidR="00880ED5" w:rsidRPr="00A75214">
        <w:rPr>
          <w:rFonts w:ascii="Times New Roman" w:hAnsi="Times New Roman" w:cs="Times New Roman"/>
          <w:sz w:val="24"/>
          <w:szCs w:val="24"/>
          <w:lang w:val="lt-LT"/>
        </w:rPr>
        <w:t xml:space="preserve">) indėlių draudimo įmokų ir pirmųjų (avansinių) draudimo įmokų apskaičiavimo ir mokėjimo tvarką bei terminus, delspinigių už laiku nesumokėtą indėlių draudimo įmoką skaičiavimo ir mokėjimo bei įsipareigojimų investuotojams draudimo įmokos apskaičiavimo ir sumokėjimo </w:t>
      </w:r>
      <w:r w:rsidR="00E100E1" w:rsidRPr="00A75214">
        <w:rPr>
          <w:rFonts w:ascii="Times New Roman" w:hAnsi="Times New Roman" w:cs="Times New Roman"/>
          <w:sz w:val="24"/>
          <w:szCs w:val="24"/>
          <w:lang w:val="lt-LT"/>
        </w:rPr>
        <w:t>tvarką</w:t>
      </w:r>
      <w:bookmarkEnd w:id="4"/>
      <w:r w:rsidRPr="00A75214">
        <w:rPr>
          <w:rFonts w:ascii="Times New Roman" w:hAnsi="Times New Roman" w:cs="Times New Roman"/>
          <w:sz w:val="24"/>
          <w:szCs w:val="24"/>
          <w:lang w:val="lt-LT"/>
        </w:rPr>
        <w:t>.</w:t>
      </w:r>
    </w:p>
    <w:p w14:paraId="2E9B4AB3" w14:textId="5BA9C217" w:rsidR="00067227" w:rsidRPr="00A75214" w:rsidRDefault="00EF126D" w:rsidP="000A1430">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Taisyklėse</w:t>
      </w:r>
      <w:r w:rsidR="000F648E" w:rsidRPr="00A75214">
        <w:rPr>
          <w:rFonts w:ascii="Times New Roman" w:hAnsi="Times New Roman" w:cs="Times New Roman"/>
          <w:sz w:val="24"/>
          <w:szCs w:val="24"/>
          <w:lang w:val="lt-LT"/>
        </w:rPr>
        <w:t xml:space="preserve"> vartojamos sąvokos </w:t>
      </w:r>
      <w:r w:rsidR="004A540E" w:rsidRPr="00A75214">
        <w:rPr>
          <w:rFonts w:ascii="Times New Roman" w:hAnsi="Times New Roman" w:cs="Times New Roman"/>
          <w:sz w:val="24"/>
          <w:szCs w:val="24"/>
          <w:lang w:val="lt-LT"/>
        </w:rPr>
        <w:t>suprantamos taip, kaip jos apibrėžtos</w:t>
      </w:r>
      <w:r w:rsidR="000F648E" w:rsidRPr="00A75214">
        <w:rPr>
          <w:rFonts w:ascii="Times New Roman" w:hAnsi="Times New Roman" w:cs="Times New Roman"/>
          <w:sz w:val="24"/>
          <w:szCs w:val="24"/>
          <w:lang w:val="lt-LT"/>
        </w:rPr>
        <w:t xml:space="preserve"> Lietuvos Respublikos indėlių ir įsipareigojimų investuotojams draudimo įstatyme (toliau – </w:t>
      </w:r>
      <w:r w:rsidR="00D72319" w:rsidRPr="00A75214">
        <w:rPr>
          <w:rFonts w:ascii="Times New Roman" w:hAnsi="Times New Roman" w:cs="Times New Roman"/>
          <w:sz w:val="24"/>
          <w:szCs w:val="24"/>
          <w:lang w:val="lt-LT"/>
        </w:rPr>
        <w:t>Į</w:t>
      </w:r>
      <w:r w:rsidR="000F648E" w:rsidRPr="00A75214">
        <w:rPr>
          <w:rFonts w:ascii="Times New Roman" w:hAnsi="Times New Roman" w:cs="Times New Roman"/>
          <w:sz w:val="24"/>
          <w:szCs w:val="24"/>
          <w:lang w:val="lt-LT"/>
        </w:rPr>
        <w:t>statymas)</w:t>
      </w:r>
      <w:r w:rsidR="007C2A03" w:rsidRPr="00A75214">
        <w:rPr>
          <w:rFonts w:ascii="Times New Roman" w:hAnsi="Times New Roman" w:cs="Times New Roman"/>
          <w:sz w:val="24"/>
          <w:szCs w:val="24"/>
          <w:lang w:val="lt-LT"/>
        </w:rPr>
        <w:t>,</w:t>
      </w:r>
      <w:r w:rsidR="00363D2C" w:rsidRPr="00A75214">
        <w:rPr>
          <w:rFonts w:ascii="Times New Roman" w:hAnsi="Times New Roman" w:cs="Times New Roman"/>
          <w:sz w:val="24"/>
          <w:szCs w:val="24"/>
          <w:lang w:val="lt-LT"/>
        </w:rPr>
        <w:t xml:space="preserve"> </w:t>
      </w:r>
      <w:r w:rsidR="00336D0E" w:rsidRPr="00A75214">
        <w:rPr>
          <w:rFonts w:ascii="Times New Roman" w:hAnsi="Times New Roman" w:cs="Times New Roman"/>
          <w:sz w:val="24"/>
          <w:szCs w:val="24"/>
          <w:lang w:val="lt-LT"/>
        </w:rPr>
        <w:t>2016</w:t>
      </w:r>
      <w:r w:rsidR="008855A6" w:rsidRPr="00A75214">
        <w:rPr>
          <w:rFonts w:ascii="Times New Roman" w:hAnsi="Times New Roman" w:cs="Times New Roman"/>
          <w:sz w:val="24"/>
          <w:szCs w:val="24"/>
          <w:lang w:val="lt-LT"/>
        </w:rPr>
        <w:t> </w:t>
      </w:r>
      <w:r w:rsidR="00336D0E" w:rsidRPr="00A75214">
        <w:rPr>
          <w:rFonts w:ascii="Times New Roman" w:hAnsi="Times New Roman" w:cs="Times New Roman"/>
          <w:sz w:val="24"/>
          <w:szCs w:val="24"/>
          <w:lang w:val="lt-LT"/>
        </w:rPr>
        <w:t>m. balandžio 27 d. Europos Parlamento ir Tarybos reglamente (ES) 2016/679 dėl fizinių asmenų apsaugos tvarkant asmens duomenis ir dėl laisvo tokių duomenų judėjimo ir kuriuo panaikinama Direktyva 95/46/EB (Bendrasis duomenų apsaugos reglamentas)</w:t>
      </w:r>
      <w:r w:rsidR="008855A6" w:rsidRPr="00A75214">
        <w:rPr>
          <w:rFonts w:ascii="Times New Roman" w:hAnsi="Times New Roman" w:cs="Times New Roman"/>
          <w:sz w:val="24"/>
          <w:szCs w:val="24"/>
          <w:lang w:val="lt-LT"/>
        </w:rPr>
        <w:t xml:space="preserve"> </w:t>
      </w:r>
      <w:r w:rsidR="00336D0E" w:rsidRPr="00A75214">
        <w:rPr>
          <w:rFonts w:ascii="Times New Roman" w:hAnsi="Times New Roman" w:cs="Times New Roman"/>
          <w:sz w:val="24"/>
          <w:szCs w:val="24"/>
          <w:lang w:val="lt-LT"/>
        </w:rPr>
        <w:t>(toliau –</w:t>
      </w:r>
      <w:r w:rsidR="008855A6" w:rsidRPr="00A75214">
        <w:rPr>
          <w:rFonts w:ascii="Times New Roman" w:hAnsi="Times New Roman" w:cs="Times New Roman"/>
          <w:sz w:val="24"/>
          <w:szCs w:val="24"/>
          <w:lang w:val="lt-LT"/>
        </w:rPr>
        <w:t xml:space="preserve"> BDAR</w:t>
      </w:r>
      <w:r w:rsidR="00336D0E" w:rsidRPr="00A75214">
        <w:rPr>
          <w:rFonts w:ascii="Times New Roman" w:hAnsi="Times New Roman" w:cs="Times New Roman"/>
          <w:sz w:val="24"/>
          <w:szCs w:val="24"/>
          <w:lang w:val="lt-LT"/>
        </w:rPr>
        <w:t xml:space="preserve">), </w:t>
      </w:r>
      <w:r w:rsidR="00377AA0" w:rsidRPr="00A75214">
        <w:rPr>
          <w:rFonts w:ascii="Times New Roman" w:hAnsi="Times New Roman" w:cs="Times New Roman"/>
          <w:sz w:val="24"/>
          <w:szCs w:val="24"/>
          <w:lang w:val="lt-LT"/>
        </w:rPr>
        <w:t xml:space="preserve">Europos bankininkystės institucijos 2015 m. </w:t>
      </w:r>
      <w:r w:rsidR="00A67231" w:rsidRPr="00A75214">
        <w:rPr>
          <w:rFonts w:ascii="Times New Roman" w:hAnsi="Times New Roman" w:cs="Times New Roman"/>
          <w:sz w:val="24"/>
          <w:szCs w:val="24"/>
          <w:lang w:val="lt-LT"/>
        </w:rPr>
        <w:t>rugsėjo</w:t>
      </w:r>
      <w:r w:rsidR="00377AA0" w:rsidRPr="00A75214">
        <w:rPr>
          <w:rFonts w:ascii="Times New Roman" w:hAnsi="Times New Roman" w:cs="Times New Roman"/>
          <w:sz w:val="24"/>
          <w:szCs w:val="24"/>
          <w:lang w:val="lt-LT"/>
        </w:rPr>
        <w:t xml:space="preserve"> 2</w:t>
      </w:r>
      <w:r w:rsidR="00112C23" w:rsidRPr="00A75214">
        <w:rPr>
          <w:rFonts w:ascii="Times New Roman" w:hAnsi="Times New Roman" w:cs="Times New Roman"/>
          <w:sz w:val="24"/>
          <w:szCs w:val="24"/>
          <w:lang w:val="lt-LT"/>
        </w:rPr>
        <w:t>2</w:t>
      </w:r>
      <w:r w:rsidR="00CD0472" w:rsidRPr="00A75214">
        <w:rPr>
          <w:rFonts w:ascii="Times New Roman" w:hAnsi="Times New Roman" w:cs="Times New Roman"/>
          <w:sz w:val="24"/>
          <w:szCs w:val="24"/>
          <w:lang w:val="lt-LT"/>
        </w:rPr>
        <w:t xml:space="preserve"> </w:t>
      </w:r>
      <w:r w:rsidR="00377AA0" w:rsidRPr="00A75214">
        <w:rPr>
          <w:rFonts w:ascii="Times New Roman" w:hAnsi="Times New Roman" w:cs="Times New Roman"/>
          <w:sz w:val="24"/>
          <w:szCs w:val="24"/>
          <w:lang w:val="lt-LT"/>
        </w:rPr>
        <w:t>d. gair</w:t>
      </w:r>
      <w:r w:rsidR="005A5120" w:rsidRPr="00A75214">
        <w:rPr>
          <w:rFonts w:ascii="Times New Roman" w:hAnsi="Times New Roman" w:cs="Times New Roman"/>
          <w:sz w:val="24"/>
          <w:szCs w:val="24"/>
          <w:lang w:val="lt-LT"/>
        </w:rPr>
        <w:t>ėse</w:t>
      </w:r>
      <w:r w:rsidR="00377AA0" w:rsidRPr="00A75214">
        <w:rPr>
          <w:rFonts w:ascii="Times New Roman" w:hAnsi="Times New Roman" w:cs="Times New Roman"/>
          <w:sz w:val="24"/>
          <w:szCs w:val="24"/>
          <w:lang w:val="lt-LT"/>
        </w:rPr>
        <w:t xml:space="preserve"> EBA/GL/2015/10 dėl įnašų į indėlių garantijų sistemas apskaičiavimo metodų</w:t>
      </w:r>
      <w:r w:rsidR="008855A6" w:rsidRPr="00A75214">
        <w:rPr>
          <w:rFonts w:ascii="Times New Roman" w:hAnsi="Times New Roman" w:cs="Times New Roman"/>
          <w:sz w:val="24"/>
          <w:szCs w:val="24"/>
          <w:lang w:val="lt-LT"/>
        </w:rPr>
        <w:t xml:space="preserve"> (toliau – Europos bankininkystės institucijos gairės EBA/GL/2015/10)</w:t>
      </w:r>
      <w:r w:rsidR="00363D2C" w:rsidRPr="00A75214">
        <w:rPr>
          <w:rFonts w:ascii="Times New Roman" w:hAnsi="Times New Roman" w:cs="Times New Roman"/>
          <w:sz w:val="24"/>
          <w:szCs w:val="24"/>
          <w:lang w:val="lt-LT"/>
        </w:rPr>
        <w:t xml:space="preserve"> ir kituose teisės aktuose</w:t>
      </w:r>
      <w:r w:rsidR="00C85B54" w:rsidRPr="00A75214">
        <w:rPr>
          <w:rFonts w:ascii="Times New Roman" w:hAnsi="Times New Roman" w:cs="Times New Roman"/>
          <w:sz w:val="24"/>
          <w:szCs w:val="24"/>
          <w:lang w:val="lt-LT"/>
        </w:rPr>
        <w:t>.</w:t>
      </w:r>
    </w:p>
    <w:p w14:paraId="5063C42C" w14:textId="77777777" w:rsidR="0008095C" w:rsidRPr="00A75214" w:rsidRDefault="0008095C" w:rsidP="000F648E">
      <w:pPr>
        <w:pStyle w:val="BodyText1"/>
        <w:rPr>
          <w:rFonts w:ascii="Times New Roman" w:hAnsi="Times New Roman" w:cs="Times New Roman"/>
          <w:sz w:val="24"/>
          <w:szCs w:val="24"/>
          <w:lang w:val="lt-LT"/>
        </w:rPr>
      </w:pPr>
    </w:p>
    <w:p w14:paraId="1E69AE4B" w14:textId="5949A509" w:rsidR="000F648E" w:rsidRPr="00A75214" w:rsidRDefault="006D16D1" w:rsidP="00BA26C3">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TAPIMAS INDĖLIŲ DRAUDIMO SISTEMOS DALYVIU IR PIRMOSIOS (AVANSINĖS) INDĖLIŲ DRAUDIMO ĮMOKOS</w:t>
      </w:r>
    </w:p>
    <w:p w14:paraId="575032B6" w14:textId="77777777" w:rsidR="000F648E" w:rsidRPr="00A75214" w:rsidRDefault="000F648E" w:rsidP="000F648E">
      <w:pPr>
        <w:pStyle w:val="BodyText1"/>
        <w:rPr>
          <w:rFonts w:ascii="Times New Roman" w:hAnsi="Times New Roman" w:cs="Times New Roman"/>
          <w:sz w:val="24"/>
          <w:szCs w:val="24"/>
          <w:lang w:val="lt-LT"/>
        </w:rPr>
      </w:pPr>
    </w:p>
    <w:p w14:paraId="3AB64430" w14:textId="67FFB2E8" w:rsidR="00840097" w:rsidRPr="00A75214" w:rsidRDefault="00555BDD" w:rsidP="003E73FD">
      <w:pPr>
        <w:numPr>
          <w:ilvl w:val="0"/>
          <w:numId w:val="6"/>
        </w:numPr>
        <w:tabs>
          <w:tab w:val="left" w:pos="851"/>
        </w:tabs>
        <w:ind w:left="0" w:firstLine="567"/>
        <w:jc w:val="both"/>
      </w:pPr>
      <w:r w:rsidRPr="00A75214">
        <w:t xml:space="preserve">Įstatymo 11 straipsnio 1 dalyje </w:t>
      </w:r>
      <w:r w:rsidR="008322E3" w:rsidRPr="00A75214">
        <w:t xml:space="preserve">nurodyti subjektai Lietuvos Respublikos </w:t>
      </w:r>
      <w:r w:rsidR="00C85B54" w:rsidRPr="00A75214">
        <w:rPr>
          <w:bCs/>
        </w:rPr>
        <w:t xml:space="preserve">indėlių draudimo sistemos dalyviais tampa nuo tos dienos, kai į Indėlių draudimo fondo sąskaitą, kurią nurodo </w:t>
      </w:r>
      <w:r w:rsidRPr="00A75214">
        <w:rPr>
          <w:bCs/>
        </w:rPr>
        <w:t xml:space="preserve">valstybės įmonė ,,Indėlių ir investicijų draudimas“ (toliau </w:t>
      </w:r>
      <w:r w:rsidR="00561AC6" w:rsidRPr="00A75214">
        <w:rPr>
          <w:bCs/>
        </w:rPr>
        <w:t>–</w:t>
      </w:r>
      <w:r w:rsidRPr="00A75214">
        <w:rPr>
          <w:bCs/>
        </w:rPr>
        <w:t xml:space="preserve"> </w:t>
      </w:r>
      <w:r w:rsidR="00C85B54" w:rsidRPr="00A75214">
        <w:rPr>
          <w:bCs/>
        </w:rPr>
        <w:t>draudimo įmonė</w:t>
      </w:r>
      <w:r w:rsidRPr="00A75214">
        <w:rPr>
          <w:bCs/>
        </w:rPr>
        <w:t>)</w:t>
      </w:r>
      <w:r w:rsidR="008322E3" w:rsidRPr="00A75214">
        <w:rPr>
          <w:bCs/>
        </w:rPr>
        <w:t xml:space="preserve">, </w:t>
      </w:r>
      <w:r w:rsidR="00C85B54" w:rsidRPr="00A75214">
        <w:rPr>
          <w:bCs/>
        </w:rPr>
        <w:t>sumoka pirmąją (avansinę) indėlių draudimo</w:t>
      </w:r>
      <w:r w:rsidR="008322E3" w:rsidRPr="00A75214">
        <w:rPr>
          <w:bCs/>
        </w:rPr>
        <w:t xml:space="preserve"> </w:t>
      </w:r>
      <w:r w:rsidR="00C85B54" w:rsidRPr="00A75214">
        <w:rPr>
          <w:bCs/>
        </w:rPr>
        <w:t>įmoką.</w:t>
      </w:r>
    </w:p>
    <w:p w14:paraId="19A05AB5" w14:textId="77777777" w:rsidR="00AC0D59" w:rsidRPr="00A75214" w:rsidRDefault="003D196B" w:rsidP="00AC0D59">
      <w:pPr>
        <w:numPr>
          <w:ilvl w:val="0"/>
          <w:numId w:val="6"/>
        </w:numPr>
        <w:tabs>
          <w:tab w:val="left" w:pos="851"/>
        </w:tabs>
        <w:ind w:left="0" w:firstLine="567"/>
        <w:jc w:val="both"/>
      </w:pPr>
      <w:r w:rsidRPr="00A75214">
        <w:rPr>
          <w:bCs/>
        </w:rPr>
        <w:t xml:space="preserve">Įstatymo 11 straipsnio 3 dalyje nurodyti </w:t>
      </w:r>
      <w:r w:rsidR="00E12377" w:rsidRPr="00A75214">
        <w:rPr>
          <w:bCs/>
        </w:rPr>
        <w:t xml:space="preserve">subjektai </w:t>
      </w:r>
      <w:r w:rsidR="002F2C41" w:rsidRPr="00A75214">
        <w:t xml:space="preserve">Lietuvos Respublikos </w:t>
      </w:r>
      <w:r w:rsidR="002F2C41" w:rsidRPr="00A75214">
        <w:rPr>
          <w:bCs/>
        </w:rPr>
        <w:t xml:space="preserve">indėlių draudimo sistemos dalyviais tampa vadovaujantis </w:t>
      </w:r>
      <w:r w:rsidR="002F2C41" w:rsidRPr="00A75214">
        <w:t xml:space="preserve">Priėmimo į Lietuvos Respublikos indėlių draudimo sistemą ir pasitraukimo iš jos </w:t>
      </w:r>
      <w:r w:rsidR="00103DB9" w:rsidRPr="00A75214">
        <w:t>taisyklėmis</w:t>
      </w:r>
      <w:r w:rsidR="002F2C41" w:rsidRPr="00A75214">
        <w:t xml:space="preserve">, </w:t>
      </w:r>
      <w:r w:rsidR="002F2C41" w:rsidRPr="00A75214">
        <w:rPr>
          <w:rFonts w:eastAsia="Arial Unicode MS"/>
        </w:rPr>
        <w:t>patvirtint</w:t>
      </w:r>
      <w:r w:rsidR="00103DB9" w:rsidRPr="00A75214">
        <w:rPr>
          <w:rFonts w:eastAsia="Arial Unicode MS"/>
        </w:rPr>
        <w:t>omis</w:t>
      </w:r>
      <w:r w:rsidR="002F2C41" w:rsidRPr="00A75214">
        <w:rPr>
          <w:rFonts w:eastAsia="Arial Unicode MS"/>
        </w:rPr>
        <w:t xml:space="preserve"> </w:t>
      </w:r>
      <w:r w:rsidRPr="00A75214">
        <w:rPr>
          <w:rFonts w:eastAsia="Arial Unicode MS"/>
        </w:rPr>
        <w:t>draudimo įmonė</w:t>
      </w:r>
      <w:r w:rsidR="004267E3" w:rsidRPr="00A75214">
        <w:rPr>
          <w:rFonts w:eastAsia="Arial Unicode MS"/>
        </w:rPr>
        <w:t>s</w:t>
      </w:r>
      <w:r w:rsidRPr="00A75214">
        <w:rPr>
          <w:rFonts w:eastAsia="Arial Unicode MS"/>
        </w:rPr>
        <w:t xml:space="preserve"> </w:t>
      </w:r>
      <w:r w:rsidR="002F2C41" w:rsidRPr="00A75214">
        <w:rPr>
          <w:rFonts w:eastAsia="Arial Unicode MS"/>
        </w:rPr>
        <w:t>tarybos nutarimu.</w:t>
      </w:r>
    </w:p>
    <w:p w14:paraId="50999C25" w14:textId="77777777" w:rsidR="007B4E75" w:rsidRPr="00A75214" w:rsidRDefault="007B4E75" w:rsidP="007B4E75">
      <w:pPr>
        <w:numPr>
          <w:ilvl w:val="0"/>
          <w:numId w:val="6"/>
        </w:numPr>
        <w:tabs>
          <w:tab w:val="left" w:pos="851"/>
        </w:tabs>
        <w:ind w:left="0" w:firstLine="567"/>
        <w:jc w:val="both"/>
        <w:rPr>
          <w:bCs/>
        </w:rPr>
      </w:pPr>
      <w:r w:rsidRPr="00A75214">
        <w:rPr>
          <w:bCs/>
        </w:rPr>
        <w:t>Įstatymo 11 straipsnio 1 dalies 2 punkte nurodyti subjektai, pateikę Lietuvos bankui prašymą išduoti licenciją trečiosios valstybės banko filialui, kuriame numatoma priimti indėlius,  ne vėliau kaip per 2 darbo dienas nuo minėto prašymo Lietuvos bankui pateikimo dienos turi pateikti draudimo įmonei duomenis ir informaciją apie indėlių draudimo sąlygas, nustatytas trečiojoje valstybėje, bei tai pagrindžiančius dokumentus ir jų vertimus į lietuvių kalbą.</w:t>
      </w:r>
    </w:p>
    <w:p w14:paraId="2C8FC33B" w14:textId="151F04D9" w:rsidR="008C5342" w:rsidRPr="00A75214" w:rsidRDefault="008C5342" w:rsidP="008C5342">
      <w:pPr>
        <w:numPr>
          <w:ilvl w:val="0"/>
          <w:numId w:val="6"/>
        </w:numPr>
        <w:tabs>
          <w:tab w:val="left" w:pos="851"/>
        </w:tabs>
        <w:ind w:left="0" w:firstLine="567"/>
        <w:jc w:val="both"/>
        <w:rPr>
          <w:bCs/>
        </w:rPr>
      </w:pPr>
      <w:r w:rsidRPr="00A75214">
        <w:rPr>
          <w:bCs/>
        </w:rPr>
        <w:t>Draudimo įmonės taryba, įvertinusi šių Taisyklių 5 punkte nurodytą informaciją,  priima nutarimą, kuriame nustato, ar trečiosios valstybės indėlių draudimo sąlygos</w:t>
      </w:r>
      <w:r w:rsidR="009D2699">
        <w:rPr>
          <w:bCs/>
        </w:rPr>
        <w:t xml:space="preserve"> </w:t>
      </w:r>
      <w:r w:rsidRPr="00A75214">
        <w:rPr>
          <w:bCs/>
        </w:rPr>
        <w:t xml:space="preserve">yra arba nėra blogesnės negu nustatytos Įstatyme. Vertindama filiale laikomų indėlių apsaugos lygiavertiškumą, </w:t>
      </w:r>
      <w:bookmarkStart w:id="5" w:name="_Hlk59200275"/>
      <w:r w:rsidRPr="00A75214">
        <w:rPr>
          <w:bCs/>
        </w:rPr>
        <w:t xml:space="preserve">draudimo įmonės taryba </w:t>
      </w:r>
      <w:bookmarkEnd w:id="5"/>
      <w:r w:rsidRPr="00A75214">
        <w:rPr>
          <w:bCs/>
        </w:rPr>
        <w:t xml:space="preserve">patikrina, kad filialo indėlininkams būtų užtikrinta tokio pat dydžio indėlių draudimo suma ir indėlių draudimo objektas, kaip nustatyta Įstatyme.  </w:t>
      </w:r>
    </w:p>
    <w:p w14:paraId="3E936AD2" w14:textId="77777777" w:rsidR="00D225A6" w:rsidRPr="00A75214" w:rsidRDefault="00D225A6" w:rsidP="00D225A6">
      <w:pPr>
        <w:numPr>
          <w:ilvl w:val="0"/>
          <w:numId w:val="6"/>
        </w:numPr>
        <w:tabs>
          <w:tab w:val="left" w:pos="851"/>
        </w:tabs>
        <w:ind w:left="0" w:firstLine="567"/>
        <w:jc w:val="both"/>
        <w:rPr>
          <w:bCs/>
        </w:rPr>
      </w:pPr>
      <w:r w:rsidRPr="00A75214">
        <w:rPr>
          <w:bCs/>
        </w:rPr>
        <w:lastRenderedPageBreak/>
        <w:t xml:space="preserve">Jeigu draudimo įmonės taryba nustato, kad trečiosios valstybės indėlių draudimo sąlygos yra blogesnės negu nustatytos Įstatyme, laikoma, kad filialą įsteigęs trečiosios valstybės bankas atitinka Įstatymo 11 straipsnio 1 dalies sąlygas, taikomas Lietuvos indėlių draudimo sistemos dalyviams. </w:t>
      </w:r>
    </w:p>
    <w:p w14:paraId="4F2BA5A8" w14:textId="4A6E8E61" w:rsidR="00F24E2A" w:rsidRPr="00A75214" w:rsidRDefault="00C91D93" w:rsidP="003E73FD">
      <w:pPr>
        <w:pStyle w:val="BodyText1"/>
        <w:numPr>
          <w:ilvl w:val="0"/>
          <w:numId w:val="6"/>
        </w:numPr>
        <w:tabs>
          <w:tab w:val="left" w:pos="851"/>
        </w:tabs>
        <w:ind w:left="0" w:firstLine="567"/>
        <w:rPr>
          <w:rFonts w:ascii="Times New Roman" w:hAnsi="Times New Roman" w:cs="Times New Roman"/>
          <w:sz w:val="24"/>
          <w:szCs w:val="24"/>
          <w:lang w:val="lt-LT"/>
        </w:rPr>
      </w:pPr>
      <w:r w:rsidRPr="00A75214">
        <w:rPr>
          <w:rFonts w:ascii="Times New Roman" w:hAnsi="Times New Roman" w:cs="Times New Roman"/>
          <w:bCs/>
          <w:sz w:val="24"/>
          <w:szCs w:val="24"/>
          <w:lang w:val="lt-LT"/>
        </w:rPr>
        <w:t>Prieš pradėdami priimti indėlius</w:t>
      </w:r>
      <w:r w:rsidR="00B92460" w:rsidRPr="00A75214">
        <w:rPr>
          <w:rFonts w:ascii="Times New Roman" w:hAnsi="Times New Roman" w:cs="Times New Roman"/>
          <w:bCs/>
          <w:sz w:val="24"/>
          <w:szCs w:val="24"/>
          <w:lang w:val="lt-LT"/>
        </w:rPr>
        <w:t xml:space="preserve">, </w:t>
      </w:r>
      <w:r w:rsidR="003D196B" w:rsidRPr="00A75214">
        <w:rPr>
          <w:rFonts w:ascii="Times New Roman" w:hAnsi="Times New Roman" w:cs="Times New Roman"/>
          <w:sz w:val="24"/>
          <w:szCs w:val="24"/>
          <w:lang w:val="lt-LT"/>
        </w:rPr>
        <w:t xml:space="preserve">Įstatymo 11 straipsnio 1 dalyje </w:t>
      </w:r>
      <w:r w:rsidR="00FB2B39" w:rsidRPr="00A75214">
        <w:rPr>
          <w:rFonts w:ascii="Times New Roman" w:hAnsi="Times New Roman" w:cs="Times New Roman"/>
          <w:bCs/>
          <w:sz w:val="24"/>
          <w:szCs w:val="24"/>
          <w:lang w:val="lt-LT"/>
        </w:rPr>
        <w:t xml:space="preserve">nurodyti subjektai </w:t>
      </w:r>
      <w:r w:rsidRPr="00A75214">
        <w:rPr>
          <w:rFonts w:ascii="Times New Roman" w:hAnsi="Times New Roman" w:cs="Times New Roman"/>
          <w:bCs/>
          <w:sz w:val="24"/>
          <w:szCs w:val="24"/>
          <w:lang w:val="lt-LT"/>
        </w:rPr>
        <w:t xml:space="preserve">draudimo įmonei turi pateikti prašymą </w:t>
      </w:r>
      <w:r w:rsidR="001E27CE" w:rsidRPr="00A75214">
        <w:rPr>
          <w:rFonts w:ascii="Times New Roman" w:hAnsi="Times New Roman" w:cs="Times New Roman"/>
          <w:bCs/>
          <w:sz w:val="24"/>
          <w:szCs w:val="24"/>
          <w:lang w:val="lt-LT"/>
        </w:rPr>
        <w:t xml:space="preserve">drausti indėlius </w:t>
      </w:r>
      <w:r w:rsidRPr="00A75214">
        <w:rPr>
          <w:rFonts w:ascii="Times New Roman" w:hAnsi="Times New Roman" w:cs="Times New Roman"/>
          <w:bCs/>
          <w:sz w:val="24"/>
          <w:szCs w:val="24"/>
          <w:lang w:val="lt-LT"/>
        </w:rPr>
        <w:t>bei nurod</w:t>
      </w:r>
      <w:r w:rsidR="00A7132D" w:rsidRPr="00A75214">
        <w:rPr>
          <w:rFonts w:ascii="Times New Roman" w:hAnsi="Times New Roman" w:cs="Times New Roman"/>
          <w:bCs/>
          <w:sz w:val="24"/>
          <w:szCs w:val="24"/>
          <w:lang w:val="lt-LT"/>
        </w:rPr>
        <w:t>yt</w:t>
      </w:r>
      <w:r w:rsidR="001E27CE" w:rsidRPr="00A75214">
        <w:rPr>
          <w:rFonts w:ascii="Times New Roman" w:hAnsi="Times New Roman" w:cs="Times New Roman"/>
          <w:bCs/>
          <w:sz w:val="24"/>
          <w:szCs w:val="24"/>
          <w:lang w:val="lt-LT"/>
        </w:rPr>
        <w:t>i</w:t>
      </w:r>
      <w:r w:rsidRPr="00A75214">
        <w:rPr>
          <w:rFonts w:ascii="Times New Roman" w:hAnsi="Times New Roman" w:cs="Times New Roman"/>
          <w:bCs/>
          <w:sz w:val="24"/>
          <w:szCs w:val="24"/>
          <w:lang w:val="lt-LT"/>
        </w:rPr>
        <w:t xml:space="preserve"> atsakingų už in</w:t>
      </w:r>
      <w:r w:rsidR="00EC6BF5" w:rsidRPr="00A75214">
        <w:rPr>
          <w:rFonts w:ascii="Times New Roman" w:hAnsi="Times New Roman" w:cs="Times New Roman"/>
          <w:bCs/>
          <w:sz w:val="24"/>
          <w:szCs w:val="24"/>
          <w:lang w:val="lt-LT"/>
        </w:rPr>
        <w:t>dėlių draudimą asmenų sąrašą</w:t>
      </w:r>
      <w:r w:rsidR="004A540E" w:rsidRPr="00A75214">
        <w:rPr>
          <w:rFonts w:ascii="Times New Roman" w:hAnsi="Times New Roman" w:cs="Times New Roman"/>
          <w:bCs/>
          <w:sz w:val="24"/>
          <w:szCs w:val="24"/>
          <w:lang w:val="lt-LT"/>
        </w:rPr>
        <w:t xml:space="preserve">, nurodant asmenų </w:t>
      </w:r>
      <w:r w:rsidR="007B7EE5" w:rsidRPr="00A75214">
        <w:rPr>
          <w:rFonts w:ascii="Times New Roman" w:hAnsi="Times New Roman" w:cs="Times New Roman"/>
          <w:bCs/>
          <w:sz w:val="24"/>
          <w:szCs w:val="24"/>
          <w:lang w:val="lt-LT"/>
        </w:rPr>
        <w:t>vardus, pavardes, pareigas, telefono numerį ir</w:t>
      </w:r>
      <w:r w:rsidR="00B709ED" w:rsidRPr="00A75214">
        <w:rPr>
          <w:rFonts w:ascii="Times New Roman" w:hAnsi="Times New Roman" w:cs="Times New Roman"/>
          <w:bCs/>
          <w:sz w:val="24"/>
          <w:szCs w:val="24"/>
          <w:lang w:val="lt-LT"/>
        </w:rPr>
        <w:t xml:space="preserve"> elektroninio pašto adresą</w:t>
      </w:r>
      <w:r w:rsidR="00F24E2A" w:rsidRPr="00A75214">
        <w:rPr>
          <w:rFonts w:ascii="Times New Roman" w:hAnsi="Times New Roman" w:cs="Times New Roman"/>
          <w:bCs/>
          <w:sz w:val="24"/>
          <w:szCs w:val="24"/>
          <w:lang w:val="lt-LT"/>
        </w:rPr>
        <w:t>. P</w:t>
      </w:r>
      <w:r w:rsidR="00A41E77" w:rsidRPr="00A75214">
        <w:rPr>
          <w:rFonts w:ascii="Times New Roman" w:hAnsi="Times New Roman" w:cs="Times New Roman"/>
          <w:sz w:val="24"/>
          <w:szCs w:val="24"/>
          <w:lang w:val="lt-LT"/>
        </w:rPr>
        <w:t>rašyma</w:t>
      </w:r>
      <w:r w:rsidR="00F24E2A" w:rsidRPr="00A75214">
        <w:rPr>
          <w:rFonts w:ascii="Times New Roman" w:hAnsi="Times New Roman" w:cs="Times New Roman"/>
          <w:sz w:val="24"/>
          <w:szCs w:val="24"/>
          <w:lang w:val="lt-LT"/>
        </w:rPr>
        <w:t>s</w:t>
      </w:r>
      <w:r w:rsidR="00A41E77" w:rsidRPr="00A75214">
        <w:rPr>
          <w:rFonts w:ascii="Times New Roman" w:hAnsi="Times New Roman" w:cs="Times New Roman"/>
          <w:sz w:val="24"/>
          <w:szCs w:val="24"/>
          <w:lang w:val="lt-LT"/>
        </w:rPr>
        <w:t xml:space="preserve"> </w:t>
      </w:r>
      <w:r w:rsidR="006602B2" w:rsidRPr="00A75214">
        <w:rPr>
          <w:rFonts w:ascii="Times New Roman" w:hAnsi="Times New Roman" w:cs="Times New Roman"/>
          <w:sz w:val="24"/>
          <w:szCs w:val="24"/>
          <w:lang w:val="lt-LT"/>
        </w:rPr>
        <w:t xml:space="preserve">drausti indėlius </w:t>
      </w:r>
      <w:r w:rsidR="00A41E77" w:rsidRPr="00A75214">
        <w:rPr>
          <w:rFonts w:ascii="Times New Roman" w:hAnsi="Times New Roman" w:cs="Times New Roman"/>
          <w:sz w:val="24"/>
          <w:szCs w:val="24"/>
          <w:lang w:val="lt-LT"/>
        </w:rPr>
        <w:t>draudimo įmonei pateikiam</w:t>
      </w:r>
      <w:r w:rsidR="006230E8" w:rsidRPr="00A75214">
        <w:rPr>
          <w:rFonts w:ascii="Times New Roman" w:hAnsi="Times New Roman" w:cs="Times New Roman"/>
          <w:sz w:val="24"/>
          <w:szCs w:val="24"/>
          <w:lang w:val="lt-LT"/>
        </w:rPr>
        <w:t>as</w:t>
      </w:r>
      <w:r w:rsidR="00A41E77" w:rsidRPr="00A75214">
        <w:rPr>
          <w:rFonts w:ascii="Times New Roman" w:hAnsi="Times New Roman" w:cs="Times New Roman"/>
          <w:sz w:val="24"/>
          <w:szCs w:val="24"/>
          <w:lang w:val="lt-LT"/>
        </w:rPr>
        <w:t xml:space="preserve"> </w:t>
      </w:r>
      <w:r w:rsidR="00A41E77" w:rsidRPr="00A75214">
        <w:rPr>
          <w:rFonts w:ascii="Times New Roman" w:hAnsi="Times New Roman" w:cs="Times New Roman"/>
          <w:bCs/>
          <w:sz w:val="24"/>
          <w:szCs w:val="24"/>
          <w:lang w:val="lt-LT"/>
        </w:rPr>
        <w:t>valstybine kalba. Tuo atveju, jeigu prašymas surašyt</w:t>
      </w:r>
      <w:r w:rsidR="006602B2" w:rsidRPr="00A75214">
        <w:rPr>
          <w:rFonts w:ascii="Times New Roman" w:hAnsi="Times New Roman" w:cs="Times New Roman"/>
          <w:bCs/>
          <w:sz w:val="24"/>
          <w:szCs w:val="24"/>
          <w:lang w:val="lt-LT"/>
        </w:rPr>
        <w:t>as</w:t>
      </w:r>
      <w:r w:rsidR="00A41E77" w:rsidRPr="00A75214">
        <w:rPr>
          <w:rFonts w:ascii="Times New Roman" w:hAnsi="Times New Roman" w:cs="Times New Roman"/>
          <w:bCs/>
          <w:sz w:val="24"/>
          <w:szCs w:val="24"/>
          <w:lang w:val="lt-LT"/>
        </w:rPr>
        <w:t xml:space="preserve"> ne valstybine kalba, kartu pateikiam</w:t>
      </w:r>
      <w:r w:rsidR="006602B2" w:rsidRPr="00A75214">
        <w:rPr>
          <w:rFonts w:ascii="Times New Roman" w:hAnsi="Times New Roman" w:cs="Times New Roman"/>
          <w:bCs/>
          <w:sz w:val="24"/>
          <w:szCs w:val="24"/>
          <w:lang w:val="lt-LT"/>
        </w:rPr>
        <w:t>as</w:t>
      </w:r>
      <w:r w:rsidR="00A41E77" w:rsidRPr="00A75214">
        <w:rPr>
          <w:rFonts w:ascii="Times New Roman" w:hAnsi="Times New Roman" w:cs="Times New Roman"/>
          <w:bCs/>
          <w:sz w:val="24"/>
          <w:szCs w:val="24"/>
          <w:lang w:val="lt-LT"/>
        </w:rPr>
        <w:t xml:space="preserve"> įstatymų nustatyta tvarka patvirtint</w:t>
      </w:r>
      <w:r w:rsidR="006602B2" w:rsidRPr="00A75214">
        <w:rPr>
          <w:rFonts w:ascii="Times New Roman" w:hAnsi="Times New Roman" w:cs="Times New Roman"/>
          <w:bCs/>
          <w:sz w:val="24"/>
          <w:szCs w:val="24"/>
          <w:lang w:val="lt-LT"/>
        </w:rPr>
        <w:t>as</w:t>
      </w:r>
      <w:r w:rsidR="00A41E77" w:rsidRPr="00A75214">
        <w:rPr>
          <w:rFonts w:ascii="Times New Roman" w:hAnsi="Times New Roman" w:cs="Times New Roman"/>
          <w:bCs/>
          <w:sz w:val="24"/>
          <w:szCs w:val="24"/>
          <w:lang w:val="lt-LT"/>
        </w:rPr>
        <w:t xml:space="preserve"> </w:t>
      </w:r>
      <w:r w:rsidR="006602B2" w:rsidRPr="00A75214">
        <w:rPr>
          <w:rFonts w:ascii="Times New Roman" w:hAnsi="Times New Roman" w:cs="Times New Roman"/>
          <w:bCs/>
          <w:sz w:val="24"/>
          <w:szCs w:val="24"/>
          <w:lang w:val="lt-LT"/>
        </w:rPr>
        <w:t xml:space="preserve">prašymo </w:t>
      </w:r>
      <w:r w:rsidR="00A41E77" w:rsidRPr="00A75214">
        <w:rPr>
          <w:rFonts w:ascii="Times New Roman" w:hAnsi="Times New Roman" w:cs="Times New Roman"/>
          <w:bCs/>
          <w:sz w:val="24"/>
          <w:szCs w:val="24"/>
          <w:lang w:val="lt-LT"/>
        </w:rPr>
        <w:t>vertima</w:t>
      </w:r>
      <w:r w:rsidR="006602B2" w:rsidRPr="00A75214">
        <w:rPr>
          <w:rFonts w:ascii="Times New Roman" w:hAnsi="Times New Roman" w:cs="Times New Roman"/>
          <w:bCs/>
          <w:sz w:val="24"/>
          <w:szCs w:val="24"/>
          <w:lang w:val="lt-LT"/>
        </w:rPr>
        <w:t>s</w:t>
      </w:r>
      <w:r w:rsidR="00A41E77" w:rsidRPr="00A75214">
        <w:rPr>
          <w:rFonts w:ascii="Times New Roman" w:hAnsi="Times New Roman" w:cs="Times New Roman"/>
          <w:bCs/>
          <w:sz w:val="24"/>
          <w:szCs w:val="24"/>
          <w:lang w:val="lt-LT"/>
        </w:rPr>
        <w:t xml:space="preserve"> į valstybinę kalbą</w:t>
      </w:r>
      <w:r w:rsidR="00A41E77" w:rsidRPr="00A75214">
        <w:rPr>
          <w:rFonts w:ascii="Times New Roman" w:hAnsi="Times New Roman" w:cs="Times New Roman"/>
          <w:sz w:val="24"/>
          <w:szCs w:val="24"/>
          <w:shd w:val="clear" w:color="auto" w:fill="FFFFFF"/>
          <w:lang w:val="lt-LT"/>
        </w:rPr>
        <w:t>.</w:t>
      </w:r>
    </w:p>
    <w:p w14:paraId="587EF5C5" w14:textId="4E0ED833" w:rsidR="005116C3" w:rsidRPr="00A75214" w:rsidRDefault="005116C3" w:rsidP="003E73FD">
      <w:pPr>
        <w:pStyle w:val="BodyText1"/>
        <w:numPr>
          <w:ilvl w:val="0"/>
          <w:numId w:val="6"/>
        </w:numPr>
        <w:tabs>
          <w:tab w:val="left" w:pos="851"/>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Draudimo įmonė, gavusi prašymą drausti indėlius, patikrina, ar prašymą pateikęs subjektas turi licencij</w:t>
      </w:r>
      <w:r w:rsidR="00CA3445" w:rsidRPr="00A75214">
        <w:rPr>
          <w:rFonts w:ascii="Times New Roman" w:hAnsi="Times New Roman" w:cs="Times New Roman"/>
          <w:sz w:val="24"/>
          <w:szCs w:val="24"/>
          <w:lang w:val="lt-LT"/>
        </w:rPr>
        <w:t>ą priimti indėlius bei</w:t>
      </w:r>
      <w:r w:rsidRPr="00A75214">
        <w:rPr>
          <w:rFonts w:ascii="Times New Roman" w:hAnsi="Times New Roman" w:cs="Times New Roman"/>
          <w:sz w:val="24"/>
          <w:szCs w:val="24"/>
          <w:lang w:val="lt-LT"/>
        </w:rPr>
        <w:t xml:space="preserve"> per 5 darbo dienas nuo prašymo gavimo dienos raštu </w:t>
      </w:r>
      <w:r w:rsidR="00561AC6" w:rsidRPr="00A75214">
        <w:rPr>
          <w:rFonts w:ascii="Times New Roman" w:hAnsi="Times New Roman" w:cs="Times New Roman"/>
          <w:sz w:val="24"/>
          <w:szCs w:val="24"/>
          <w:lang w:val="lt-LT"/>
        </w:rPr>
        <w:t xml:space="preserve">nurodo </w:t>
      </w:r>
      <w:r w:rsidRPr="00A75214">
        <w:rPr>
          <w:rFonts w:ascii="Times New Roman" w:hAnsi="Times New Roman" w:cs="Times New Roman"/>
          <w:sz w:val="24"/>
          <w:szCs w:val="24"/>
          <w:lang w:val="lt-LT"/>
        </w:rPr>
        <w:t xml:space="preserve">prašymą pateikusiam subjektui </w:t>
      </w:r>
      <w:r w:rsidR="00B02362" w:rsidRPr="00A75214">
        <w:rPr>
          <w:rFonts w:ascii="Times New Roman" w:hAnsi="Times New Roman" w:cs="Times New Roman"/>
          <w:sz w:val="24"/>
          <w:szCs w:val="24"/>
          <w:lang w:val="lt-LT"/>
        </w:rPr>
        <w:t xml:space="preserve">Indėlių draudimo </w:t>
      </w:r>
      <w:r w:rsidRPr="00A75214">
        <w:rPr>
          <w:rFonts w:ascii="Times New Roman" w:hAnsi="Times New Roman" w:cs="Times New Roman"/>
          <w:sz w:val="24"/>
          <w:szCs w:val="24"/>
          <w:lang w:val="lt-LT"/>
        </w:rPr>
        <w:t>fondo sąskait</w:t>
      </w:r>
      <w:r w:rsidR="00561AC6" w:rsidRPr="00A75214">
        <w:rPr>
          <w:rFonts w:ascii="Times New Roman" w:hAnsi="Times New Roman" w:cs="Times New Roman"/>
          <w:sz w:val="24"/>
          <w:szCs w:val="24"/>
          <w:lang w:val="lt-LT"/>
        </w:rPr>
        <w:t>ą</w:t>
      </w:r>
      <w:r w:rsidRPr="00A75214">
        <w:rPr>
          <w:rFonts w:ascii="Times New Roman" w:hAnsi="Times New Roman" w:cs="Times New Roman"/>
          <w:sz w:val="24"/>
          <w:szCs w:val="24"/>
          <w:lang w:val="lt-LT"/>
        </w:rPr>
        <w:t xml:space="preserve">, į kurią turi būti mokamos </w:t>
      </w:r>
      <w:r w:rsidR="00B02362" w:rsidRPr="00A75214">
        <w:rPr>
          <w:rFonts w:ascii="Times New Roman" w:hAnsi="Times New Roman" w:cs="Times New Roman"/>
          <w:sz w:val="24"/>
          <w:szCs w:val="24"/>
          <w:lang w:val="lt-LT"/>
        </w:rPr>
        <w:t xml:space="preserve">indėlių </w:t>
      </w:r>
      <w:r w:rsidRPr="00A75214">
        <w:rPr>
          <w:rFonts w:ascii="Times New Roman" w:hAnsi="Times New Roman" w:cs="Times New Roman"/>
          <w:sz w:val="24"/>
          <w:szCs w:val="24"/>
          <w:lang w:val="lt-LT"/>
        </w:rPr>
        <w:t>draudimo įmokos, arba pateikia motyvuotą atsisakymą drausti indėlius.</w:t>
      </w:r>
      <w:r w:rsidR="0016259C" w:rsidRPr="00A75214">
        <w:rPr>
          <w:rFonts w:ascii="Times New Roman" w:hAnsi="Times New Roman" w:cs="Times New Roman"/>
          <w:sz w:val="24"/>
          <w:szCs w:val="24"/>
          <w:lang w:val="lt-LT"/>
        </w:rPr>
        <w:t xml:space="preserve"> </w:t>
      </w:r>
    </w:p>
    <w:p w14:paraId="19A77B4F" w14:textId="38DD35D6" w:rsidR="00AC6407" w:rsidRPr="00A75214" w:rsidRDefault="008434E8" w:rsidP="003E73FD">
      <w:pPr>
        <w:pStyle w:val="BodyText1"/>
        <w:numPr>
          <w:ilvl w:val="0"/>
          <w:numId w:val="6"/>
        </w:numPr>
        <w:tabs>
          <w:tab w:val="left" w:pos="851"/>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Taisyklių </w:t>
      </w:r>
      <w:r w:rsidR="00211ECF" w:rsidRPr="00A75214">
        <w:rPr>
          <w:rFonts w:ascii="Times New Roman" w:hAnsi="Times New Roman" w:cs="Times New Roman"/>
          <w:sz w:val="24"/>
          <w:szCs w:val="24"/>
          <w:lang w:val="lt-LT"/>
        </w:rPr>
        <w:t>8</w:t>
      </w:r>
      <w:r w:rsidRPr="00A75214">
        <w:rPr>
          <w:rFonts w:ascii="Times New Roman" w:hAnsi="Times New Roman" w:cs="Times New Roman"/>
          <w:sz w:val="24"/>
          <w:szCs w:val="24"/>
          <w:lang w:val="lt-LT"/>
        </w:rPr>
        <w:t xml:space="preserve"> punkte nurodytą prašymą pateikę subjektai </w:t>
      </w:r>
      <w:r w:rsidR="00AC6407" w:rsidRPr="00A75214">
        <w:rPr>
          <w:rFonts w:ascii="Times New Roman" w:hAnsi="Times New Roman" w:cs="Times New Roman"/>
          <w:sz w:val="24"/>
          <w:szCs w:val="24"/>
          <w:lang w:val="lt-LT"/>
        </w:rPr>
        <w:t>Įstatymo nustatytais terminais privalo sumokėti pirmąją (avansinę) indėlių draudimo įmoką. Nuostatos dėl pirmosios (avansinės) indėlių draudimo įmokos netaikomos</w:t>
      </w:r>
      <w:r w:rsidR="00135CF7" w:rsidRPr="00A75214">
        <w:rPr>
          <w:rFonts w:ascii="Times New Roman" w:hAnsi="Times New Roman" w:cs="Times New Roman"/>
          <w:sz w:val="24"/>
          <w:szCs w:val="24"/>
          <w:lang w:val="lt-LT"/>
        </w:rPr>
        <w:t xml:space="preserve"> subjektams, prisijungiant</w:t>
      </w:r>
      <w:r w:rsidR="00E96B13" w:rsidRPr="00A75214">
        <w:rPr>
          <w:rFonts w:ascii="Times New Roman" w:hAnsi="Times New Roman" w:cs="Times New Roman"/>
          <w:sz w:val="24"/>
          <w:szCs w:val="24"/>
          <w:lang w:val="lt-LT"/>
        </w:rPr>
        <w:t>iems prie Lietuvos Respublikos i</w:t>
      </w:r>
      <w:r w:rsidR="00135CF7" w:rsidRPr="00A75214">
        <w:rPr>
          <w:rFonts w:ascii="Times New Roman" w:hAnsi="Times New Roman" w:cs="Times New Roman"/>
          <w:sz w:val="24"/>
          <w:szCs w:val="24"/>
          <w:lang w:val="lt-LT"/>
        </w:rPr>
        <w:t>ndėlių draudimo sistemos pagal Įstatymo 11 straipsnio 3</w:t>
      </w:r>
      <w:r w:rsidR="000553F1" w:rsidRPr="00A75214">
        <w:rPr>
          <w:rFonts w:ascii="Times New Roman" w:hAnsi="Times New Roman" w:cs="Times New Roman"/>
          <w:sz w:val="24"/>
          <w:szCs w:val="24"/>
          <w:lang w:val="lt-LT"/>
        </w:rPr>
        <w:t xml:space="preserve">, </w:t>
      </w:r>
      <w:r w:rsidR="00135CF7" w:rsidRPr="00A75214">
        <w:rPr>
          <w:rFonts w:ascii="Times New Roman" w:hAnsi="Times New Roman" w:cs="Times New Roman"/>
          <w:sz w:val="24"/>
          <w:szCs w:val="24"/>
          <w:lang w:val="lt-LT"/>
        </w:rPr>
        <w:t>4</w:t>
      </w:r>
      <w:r w:rsidR="000553F1" w:rsidRPr="00A75214">
        <w:rPr>
          <w:rFonts w:ascii="Times New Roman" w:hAnsi="Times New Roman" w:cs="Times New Roman"/>
          <w:sz w:val="24"/>
          <w:szCs w:val="24"/>
          <w:lang w:val="lt-LT"/>
        </w:rPr>
        <w:t xml:space="preserve"> ir 7</w:t>
      </w:r>
      <w:r w:rsidR="00135CF7" w:rsidRPr="00A75214">
        <w:rPr>
          <w:rFonts w:ascii="Times New Roman" w:hAnsi="Times New Roman" w:cs="Times New Roman"/>
          <w:sz w:val="24"/>
          <w:szCs w:val="24"/>
          <w:lang w:val="lt-LT"/>
        </w:rPr>
        <w:t xml:space="preserve"> dalių nuostatas.</w:t>
      </w:r>
    </w:p>
    <w:p w14:paraId="26C28548" w14:textId="01F38B26" w:rsidR="000F648E" w:rsidRPr="00A75214" w:rsidRDefault="00656592" w:rsidP="003E73FD">
      <w:pPr>
        <w:pStyle w:val="BodyText1"/>
        <w:numPr>
          <w:ilvl w:val="0"/>
          <w:numId w:val="6"/>
        </w:numPr>
        <w:tabs>
          <w:tab w:val="left" w:pos="851"/>
        </w:tabs>
        <w:ind w:left="0" w:firstLine="567"/>
        <w:rPr>
          <w:rFonts w:ascii="Times New Roman" w:hAnsi="Times New Roman" w:cs="Times New Roman"/>
          <w:sz w:val="24"/>
          <w:szCs w:val="24"/>
          <w:lang w:val="lt-LT" w:eastAsia="lt-LT"/>
        </w:rPr>
      </w:pPr>
      <w:r w:rsidRPr="00A75214">
        <w:rPr>
          <w:rFonts w:ascii="Times New Roman" w:hAnsi="Times New Roman" w:cs="Times New Roman"/>
          <w:sz w:val="24"/>
          <w:szCs w:val="24"/>
          <w:lang w:val="lt-LT" w:eastAsia="lt-LT"/>
        </w:rPr>
        <w:t xml:space="preserve">Indėlių draudimo sistemos dalyviai privalo per 5 darbo dienas pranešti draudimo įmonei apie duomenų, nurodytų šių Taisyklių </w:t>
      </w:r>
      <w:r w:rsidR="00211ECF" w:rsidRPr="00A75214">
        <w:rPr>
          <w:rFonts w:ascii="Times New Roman" w:hAnsi="Times New Roman" w:cs="Times New Roman"/>
          <w:sz w:val="24"/>
          <w:szCs w:val="24"/>
          <w:lang w:val="lt-LT" w:eastAsia="lt-LT"/>
        </w:rPr>
        <w:t>8</w:t>
      </w:r>
      <w:r w:rsidRPr="00A75214">
        <w:rPr>
          <w:rFonts w:ascii="Times New Roman" w:hAnsi="Times New Roman" w:cs="Times New Roman"/>
          <w:sz w:val="24"/>
          <w:szCs w:val="24"/>
          <w:lang w:val="lt-LT" w:eastAsia="lt-LT"/>
        </w:rPr>
        <w:t xml:space="preserve"> punkte, pasikeitimus. </w:t>
      </w:r>
      <w:r w:rsidR="00103FB7" w:rsidRPr="00A75214">
        <w:rPr>
          <w:rFonts w:ascii="Times New Roman" w:hAnsi="Times New Roman" w:cs="Times New Roman"/>
          <w:sz w:val="24"/>
          <w:szCs w:val="24"/>
          <w:lang w:val="lt-LT" w:eastAsia="lt-LT"/>
        </w:rPr>
        <w:t>Indėlių draudimo sistem</w:t>
      </w:r>
      <w:r w:rsidR="00F57A8D" w:rsidRPr="00A75214">
        <w:rPr>
          <w:rFonts w:ascii="Times New Roman" w:hAnsi="Times New Roman" w:cs="Times New Roman"/>
          <w:sz w:val="24"/>
          <w:szCs w:val="24"/>
          <w:lang w:val="lt-LT" w:eastAsia="lt-LT"/>
        </w:rPr>
        <w:t>os</w:t>
      </w:r>
      <w:r w:rsidR="00103FB7" w:rsidRPr="00A75214">
        <w:rPr>
          <w:rFonts w:ascii="Times New Roman" w:hAnsi="Times New Roman" w:cs="Times New Roman"/>
          <w:sz w:val="24"/>
          <w:szCs w:val="24"/>
          <w:lang w:val="lt-LT" w:eastAsia="lt-LT"/>
        </w:rPr>
        <w:t xml:space="preserve"> dalyviai, kuriems laikinai buvo nutrauktas draudimas, </w:t>
      </w:r>
      <w:r w:rsidR="000F648E" w:rsidRPr="00A75214">
        <w:rPr>
          <w:rFonts w:ascii="Times New Roman" w:hAnsi="Times New Roman" w:cs="Times New Roman"/>
          <w:sz w:val="24"/>
          <w:szCs w:val="24"/>
          <w:lang w:val="lt-LT" w:eastAsia="lt-LT"/>
        </w:rPr>
        <w:t xml:space="preserve">per </w:t>
      </w:r>
      <w:r w:rsidR="00881EE3" w:rsidRPr="00A75214">
        <w:rPr>
          <w:rFonts w:ascii="Times New Roman" w:hAnsi="Times New Roman" w:cs="Times New Roman"/>
          <w:sz w:val="24"/>
          <w:szCs w:val="24"/>
          <w:lang w:val="lt-LT" w:eastAsia="lt-LT"/>
        </w:rPr>
        <w:t>5</w:t>
      </w:r>
      <w:r w:rsidR="000F648E" w:rsidRPr="00A75214">
        <w:rPr>
          <w:rFonts w:ascii="Times New Roman" w:hAnsi="Times New Roman" w:cs="Times New Roman"/>
          <w:sz w:val="24"/>
          <w:szCs w:val="24"/>
          <w:lang w:val="lt-LT" w:eastAsia="lt-LT"/>
        </w:rPr>
        <w:t xml:space="preserve"> darbo dienas nuo draudimo atnaujinimo dienos praneša draudimo įmonei apie duomenų, </w:t>
      </w:r>
      <w:r w:rsidR="001B4E02" w:rsidRPr="00A75214">
        <w:rPr>
          <w:rFonts w:ascii="Times New Roman" w:hAnsi="Times New Roman" w:cs="Times New Roman"/>
          <w:sz w:val="24"/>
          <w:szCs w:val="24"/>
          <w:lang w:val="lt-LT" w:eastAsia="lt-LT"/>
        </w:rPr>
        <w:t xml:space="preserve">nurodytų </w:t>
      </w:r>
      <w:r w:rsidR="00F40AEA" w:rsidRPr="00A75214">
        <w:rPr>
          <w:rFonts w:ascii="Times New Roman" w:hAnsi="Times New Roman" w:cs="Times New Roman"/>
          <w:sz w:val="24"/>
          <w:szCs w:val="24"/>
          <w:lang w:val="lt-LT" w:eastAsia="lt-LT"/>
        </w:rPr>
        <w:t xml:space="preserve">šių Taisyklių </w:t>
      </w:r>
      <w:r w:rsidR="00211ECF" w:rsidRPr="00A75214">
        <w:rPr>
          <w:rFonts w:ascii="Times New Roman" w:hAnsi="Times New Roman" w:cs="Times New Roman"/>
          <w:sz w:val="24"/>
          <w:szCs w:val="24"/>
          <w:lang w:val="lt-LT" w:eastAsia="lt-LT"/>
        </w:rPr>
        <w:t>8</w:t>
      </w:r>
      <w:r w:rsidR="009D69D2" w:rsidRPr="00A75214">
        <w:rPr>
          <w:rFonts w:ascii="Times New Roman" w:hAnsi="Times New Roman" w:cs="Times New Roman"/>
          <w:sz w:val="24"/>
          <w:szCs w:val="24"/>
          <w:lang w:val="lt-LT" w:eastAsia="lt-LT"/>
        </w:rPr>
        <w:t xml:space="preserve"> </w:t>
      </w:r>
      <w:r w:rsidR="000F648E" w:rsidRPr="00A75214">
        <w:rPr>
          <w:rFonts w:ascii="Times New Roman" w:hAnsi="Times New Roman" w:cs="Times New Roman"/>
          <w:sz w:val="24"/>
          <w:szCs w:val="24"/>
          <w:lang w:val="lt-LT" w:eastAsia="lt-LT"/>
        </w:rPr>
        <w:t>punkte, pasikeitimus</w:t>
      </w:r>
      <w:r w:rsidR="009D69D2" w:rsidRPr="00A75214">
        <w:rPr>
          <w:rFonts w:ascii="Times New Roman" w:hAnsi="Times New Roman" w:cs="Times New Roman"/>
          <w:sz w:val="24"/>
          <w:szCs w:val="24"/>
          <w:lang w:val="lt-LT" w:eastAsia="lt-LT"/>
        </w:rPr>
        <w:t xml:space="preserve"> arba raštu patvirtina, kad anksčiau pateiktiej</w:t>
      </w:r>
      <w:r w:rsidR="00C15E63" w:rsidRPr="00A75214">
        <w:rPr>
          <w:rFonts w:ascii="Times New Roman" w:hAnsi="Times New Roman" w:cs="Times New Roman"/>
          <w:sz w:val="24"/>
          <w:szCs w:val="24"/>
          <w:lang w:val="lt-LT" w:eastAsia="lt-LT"/>
        </w:rPr>
        <w:t>i</w:t>
      </w:r>
      <w:r w:rsidR="009D69D2" w:rsidRPr="00A75214">
        <w:rPr>
          <w:rFonts w:ascii="Times New Roman" w:hAnsi="Times New Roman" w:cs="Times New Roman"/>
          <w:sz w:val="24"/>
          <w:szCs w:val="24"/>
          <w:lang w:val="lt-LT" w:eastAsia="lt-LT"/>
        </w:rPr>
        <w:t xml:space="preserve"> duomenys nepasikeitė</w:t>
      </w:r>
      <w:r w:rsidR="00A443DD" w:rsidRPr="00A75214">
        <w:rPr>
          <w:rFonts w:ascii="Times New Roman" w:hAnsi="Times New Roman" w:cs="Times New Roman"/>
          <w:sz w:val="24"/>
          <w:szCs w:val="24"/>
          <w:lang w:val="lt-LT" w:eastAsia="lt-LT"/>
        </w:rPr>
        <w:t xml:space="preserve"> bei sumoka draudimo įmoką, apskaičiuotą pagal </w:t>
      </w:r>
      <w:r w:rsidR="00F40AEA" w:rsidRPr="00A75214">
        <w:rPr>
          <w:rFonts w:ascii="Times New Roman" w:hAnsi="Times New Roman" w:cs="Times New Roman"/>
          <w:sz w:val="24"/>
          <w:szCs w:val="24"/>
          <w:lang w:val="lt-LT" w:eastAsia="lt-LT"/>
        </w:rPr>
        <w:t>šias Taisykles</w:t>
      </w:r>
      <w:r w:rsidR="00A443DD" w:rsidRPr="00A75214">
        <w:rPr>
          <w:rFonts w:ascii="Times New Roman" w:hAnsi="Times New Roman" w:cs="Times New Roman"/>
          <w:sz w:val="24"/>
          <w:szCs w:val="24"/>
          <w:lang w:val="lt-LT" w:eastAsia="lt-LT"/>
        </w:rPr>
        <w:t xml:space="preserve">, </w:t>
      </w:r>
      <w:r w:rsidR="00D83F39" w:rsidRPr="00A75214">
        <w:rPr>
          <w:rFonts w:ascii="Times New Roman" w:hAnsi="Times New Roman" w:cs="Times New Roman"/>
          <w:sz w:val="24"/>
          <w:szCs w:val="24"/>
          <w:lang w:val="lt-LT" w:eastAsia="lt-LT"/>
        </w:rPr>
        <w:t xml:space="preserve">įskaitant laikotarpį, </w:t>
      </w:r>
      <w:r w:rsidR="00A443DD" w:rsidRPr="00A75214">
        <w:rPr>
          <w:rFonts w:ascii="Times New Roman" w:hAnsi="Times New Roman" w:cs="Times New Roman"/>
          <w:sz w:val="24"/>
          <w:szCs w:val="24"/>
          <w:lang w:val="lt-LT" w:eastAsia="lt-LT"/>
        </w:rPr>
        <w:t>kuriam laikinai buvo nutrauktas draudimas.</w:t>
      </w:r>
    </w:p>
    <w:p w14:paraId="3651E113" w14:textId="77777777" w:rsidR="00A1346C" w:rsidRPr="00A75214" w:rsidRDefault="00A1346C" w:rsidP="003E73FD">
      <w:pPr>
        <w:pStyle w:val="BodyText1"/>
        <w:tabs>
          <w:tab w:val="left" w:pos="851"/>
        </w:tabs>
        <w:ind w:firstLine="567"/>
        <w:rPr>
          <w:rFonts w:ascii="Times New Roman" w:hAnsi="Times New Roman" w:cs="Times New Roman"/>
          <w:bCs/>
          <w:sz w:val="24"/>
          <w:szCs w:val="24"/>
          <w:lang w:val="lt-LT"/>
        </w:rPr>
      </w:pPr>
    </w:p>
    <w:p w14:paraId="7E3468B2" w14:textId="77777777" w:rsidR="00E12377" w:rsidRPr="00A75214" w:rsidRDefault="00E12377" w:rsidP="00E12377">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ĮSIPAREIGOJIMŲ INVESTUOTOJAMS DRAUDIMO </w:t>
      </w:r>
      <w:r w:rsidR="000553F1" w:rsidRPr="00A75214">
        <w:rPr>
          <w:rFonts w:ascii="Times New Roman" w:hAnsi="Times New Roman" w:cs="Times New Roman"/>
          <w:sz w:val="24"/>
          <w:szCs w:val="24"/>
          <w:lang w:val="lt-LT"/>
        </w:rPr>
        <w:t>ĮMOKOS</w:t>
      </w:r>
    </w:p>
    <w:p w14:paraId="3BA169DA" w14:textId="77777777" w:rsidR="0097475D" w:rsidRPr="00A75214" w:rsidRDefault="0097475D" w:rsidP="0097475D">
      <w:pPr>
        <w:pStyle w:val="CentrBold"/>
        <w:ind w:left="1080"/>
        <w:jc w:val="left"/>
        <w:rPr>
          <w:rFonts w:ascii="Times New Roman" w:hAnsi="Times New Roman" w:cs="Times New Roman"/>
          <w:sz w:val="24"/>
          <w:szCs w:val="24"/>
          <w:lang w:val="lt-LT"/>
        </w:rPr>
      </w:pPr>
    </w:p>
    <w:p w14:paraId="3A66AD55" w14:textId="110E583E" w:rsidR="00B15DA7" w:rsidRPr="00A75214" w:rsidRDefault="00757ECF" w:rsidP="003E73FD">
      <w:pPr>
        <w:numPr>
          <w:ilvl w:val="0"/>
          <w:numId w:val="6"/>
        </w:numPr>
        <w:tabs>
          <w:tab w:val="left" w:pos="993"/>
        </w:tabs>
        <w:ind w:left="0" w:firstLine="567"/>
        <w:jc w:val="both"/>
      </w:pPr>
      <w:r w:rsidRPr="00A75214">
        <w:t>Įstatymo 26 straipsnio 1 dalyje nurodyti subjektai Lietuvos Respublikos įsipareigojimų investuotojams draudimo sistemos dalyviais</w:t>
      </w:r>
      <w:r w:rsidRPr="00A75214">
        <w:rPr>
          <w:bCs/>
        </w:rPr>
        <w:t xml:space="preserve"> tampa nuo tos dienos, kai į Įsipareigojimų investuotojams draudimo fondo sąskaitą, kurią nurodo draudimo įmonė, sumoka pirmąją metinę įsipareigojimų investuotojams draudimo įmoką.</w:t>
      </w:r>
    </w:p>
    <w:p w14:paraId="10146741" w14:textId="5855570B" w:rsidR="00872FF5" w:rsidRPr="00A75214" w:rsidRDefault="00F57A8D"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Prieš pradėdami teikti investicines paslaugas, </w:t>
      </w:r>
      <w:r w:rsidR="00FD4C62" w:rsidRPr="00A75214">
        <w:rPr>
          <w:rFonts w:ascii="Times New Roman" w:hAnsi="Times New Roman" w:cs="Times New Roman"/>
          <w:sz w:val="24"/>
          <w:szCs w:val="24"/>
          <w:lang w:val="lt-LT"/>
        </w:rPr>
        <w:t xml:space="preserve">Įstatymo 26 straipsnyje </w:t>
      </w:r>
      <w:r w:rsidRPr="00A75214">
        <w:rPr>
          <w:rFonts w:ascii="Times New Roman" w:hAnsi="Times New Roman" w:cs="Times New Roman"/>
          <w:sz w:val="24"/>
          <w:szCs w:val="24"/>
          <w:lang w:val="lt-LT"/>
        </w:rPr>
        <w:t xml:space="preserve">nurodyti subjektai </w:t>
      </w:r>
      <w:r w:rsidRPr="00A75214">
        <w:rPr>
          <w:rFonts w:ascii="Times New Roman" w:hAnsi="Times New Roman" w:cs="Times New Roman"/>
          <w:sz w:val="24"/>
          <w:szCs w:val="24"/>
          <w:lang w:val="lt-LT" w:eastAsia="lt-LT"/>
        </w:rPr>
        <w:t>draudimo įmonei turi pateikti prašymą drausti įsipareigojimus investuotojams bei nurod</w:t>
      </w:r>
      <w:r w:rsidR="005116C3" w:rsidRPr="00A75214">
        <w:rPr>
          <w:rFonts w:ascii="Times New Roman" w:hAnsi="Times New Roman" w:cs="Times New Roman"/>
          <w:sz w:val="24"/>
          <w:szCs w:val="24"/>
          <w:lang w:val="lt-LT" w:eastAsia="lt-LT"/>
        </w:rPr>
        <w:t>yti</w:t>
      </w:r>
      <w:r w:rsidRPr="00A75214">
        <w:rPr>
          <w:rFonts w:ascii="Times New Roman" w:hAnsi="Times New Roman" w:cs="Times New Roman"/>
          <w:sz w:val="24"/>
          <w:szCs w:val="24"/>
          <w:lang w:val="lt-LT"/>
        </w:rPr>
        <w:t xml:space="preserve"> atsakingų už įsipareigojimų</w:t>
      </w:r>
      <w:r w:rsidR="003D6E7C" w:rsidRPr="00A75214">
        <w:rPr>
          <w:rFonts w:ascii="Times New Roman" w:hAnsi="Times New Roman" w:cs="Times New Roman"/>
          <w:sz w:val="24"/>
          <w:szCs w:val="24"/>
          <w:lang w:val="lt-LT"/>
        </w:rPr>
        <w:t xml:space="preserve"> investuotojams draudimą asmenų </w:t>
      </w:r>
      <w:r w:rsidRPr="00A75214">
        <w:rPr>
          <w:rFonts w:ascii="Times New Roman" w:hAnsi="Times New Roman" w:cs="Times New Roman"/>
          <w:sz w:val="24"/>
          <w:szCs w:val="24"/>
          <w:lang w:val="lt-LT"/>
        </w:rPr>
        <w:t>sąrašą</w:t>
      </w:r>
      <w:r w:rsidR="00885214" w:rsidRPr="00A75214">
        <w:rPr>
          <w:rFonts w:ascii="Times New Roman" w:hAnsi="Times New Roman" w:cs="Times New Roman"/>
          <w:sz w:val="24"/>
          <w:szCs w:val="24"/>
          <w:lang w:val="lt-LT"/>
        </w:rPr>
        <w:t>, nurodant asmenų vardus, pavardes, pareigas, telefono numerį ir elektroninio pašto adresą</w:t>
      </w:r>
      <w:r w:rsidRPr="00A75214">
        <w:rPr>
          <w:rFonts w:ascii="Times New Roman" w:hAnsi="Times New Roman" w:cs="Times New Roman"/>
          <w:sz w:val="24"/>
          <w:szCs w:val="24"/>
          <w:lang w:val="lt-LT"/>
        </w:rPr>
        <w:t xml:space="preserve">. </w:t>
      </w:r>
      <w:r w:rsidR="00872FF5" w:rsidRPr="00A75214">
        <w:rPr>
          <w:rFonts w:ascii="Times New Roman" w:hAnsi="Times New Roman" w:cs="Times New Roman"/>
          <w:sz w:val="24"/>
          <w:szCs w:val="24"/>
          <w:lang w:val="lt-LT"/>
        </w:rPr>
        <w:t xml:space="preserve">Prašymas </w:t>
      </w:r>
      <w:r w:rsidR="00806CC2" w:rsidRPr="00A75214">
        <w:rPr>
          <w:rFonts w:ascii="Times New Roman" w:hAnsi="Times New Roman" w:cs="Times New Roman"/>
          <w:sz w:val="24"/>
          <w:szCs w:val="24"/>
          <w:lang w:val="lt-LT"/>
        </w:rPr>
        <w:t xml:space="preserve">drausti įsipareigojimus investuotojams </w:t>
      </w:r>
      <w:r w:rsidR="00872FF5" w:rsidRPr="00A75214">
        <w:rPr>
          <w:rFonts w:ascii="Times New Roman" w:hAnsi="Times New Roman" w:cs="Times New Roman"/>
          <w:sz w:val="24"/>
          <w:szCs w:val="24"/>
          <w:lang w:val="lt-LT"/>
        </w:rPr>
        <w:t xml:space="preserve">draudimo įmonei pateikiamas valstybine kalba. Tuo atveju, jeigu prašymas surašytas ne valstybine kalba, kartu pateikiamas įstatymų nustatyta tvarka patvirtintas </w:t>
      </w:r>
      <w:r w:rsidR="00095F41" w:rsidRPr="00A75214">
        <w:rPr>
          <w:rFonts w:ascii="Times New Roman" w:hAnsi="Times New Roman" w:cs="Times New Roman"/>
          <w:sz w:val="24"/>
          <w:szCs w:val="24"/>
          <w:lang w:val="lt-LT"/>
        </w:rPr>
        <w:t>p</w:t>
      </w:r>
      <w:r w:rsidR="00872FF5" w:rsidRPr="00A75214">
        <w:rPr>
          <w:rFonts w:ascii="Times New Roman" w:hAnsi="Times New Roman" w:cs="Times New Roman"/>
          <w:sz w:val="24"/>
          <w:szCs w:val="24"/>
          <w:lang w:val="lt-LT"/>
        </w:rPr>
        <w:t>rašymo vertimas į valstybinę kalbą.</w:t>
      </w:r>
    </w:p>
    <w:p w14:paraId="79C9E620" w14:textId="45622F47" w:rsidR="00F57A8D" w:rsidRPr="00A75214" w:rsidRDefault="00F57A8D"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Draudimo įmonė, gavusi prašymą drausti įsipareigojimus investuotojams (išskyrus atvejus, kai prašoma papildomai drausti įsipareigojimus investuotojams), patikrina, ar prašymą pateikęs subjektas turi </w:t>
      </w:r>
      <w:r w:rsidR="005E4A28" w:rsidRPr="00A75214">
        <w:rPr>
          <w:rFonts w:ascii="Times New Roman" w:hAnsi="Times New Roman" w:cs="Times New Roman"/>
          <w:sz w:val="24"/>
          <w:szCs w:val="24"/>
          <w:lang w:val="lt-LT"/>
        </w:rPr>
        <w:t xml:space="preserve">licenciją </w:t>
      </w:r>
      <w:r w:rsidRPr="00A75214">
        <w:rPr>
          <w:rFonts w:ascii="Times New Roman" w:hAnsi="Times New Roman" w:cs="Times New Roman"/>
          <w:sz w:val="24"/>
          <w:szCs w:val="24"/>
          <w:lang w:val="lt-LT"/>
        </w:rPr>
        <w:t xml:space="preserve">teikti investicines paslaugas ir per 5 darbo dienas nuo prašymo gavimo dienos raštu </w:t>
      </w:r>
      <w:r w:rsidR="00B778A5" w:rsidRPr="00A75214">
        <w:rPr>
          <w:rFonts w:ascii="Times New Roman" w:hAnsi="Times New Roman" w:cs="Times New Roman"/>
          <w:sz w:val="24"/>
          <w:szCs w:val="24"/>
          <w:lang w:val="lt-LT"/>
        </w:rPr>
        <w:t xml:space="preserve">nurodo </w:t>
      </w:r>
      <w:r w:rsidRPr="00A75214">
        <w:rPr>
          <w:rFonts w:ascii="Times New Roman" w:hAnsi="Times New Roman" w:cs="Times New Roman"/>
          <w:sz w:val="24"/>
          <w:szCs w:val="24"/>
          <w:lang w:val="lt-LT"/>
        </w:rPr>
        <w:t xml:space="preserve">prašymą pateikusiam subjektui </w:t>
      </w:r>
      <w:r w:rsidR="004B5BDE" w:rsidRPr="00A75214">
        <w:rPr>
          <w:rFonts w:ascii="Times New Roman" w:hAnsi="Times New Roman" w:cs="Times New Roman"/>
          <w:sz w:val="24"/>
          <w:szCs w:val="24"/>
          <w:lang w:val="lt-LT"/>
        </w:rPr>
        <w:t xml:space="preserve">Įsipareigojimų investuotojams draudimo </w:t>
      </w:r>
      <w:r w:rsidRPr="00A75214">
        <w:rPr>
          <w:rFonts w:ascii="Times New Roman" w:hAnsi="Times New Roman" w:cs="Times New Roman"/>
          <w:sz w:val="24"/>
          <w:szCs w:val="24"/>
          <w:lang w:val="lt-LT"/>
        </w:rPr>
        <w:t>fondo sąskait</w:t>
      </w:r>
      <w:r w:rsidR="00B778A5" w:rsidRPr="00A75214">
        <w:rPr>
          <w:rFonts w:ascii="Times New Roman" w:hAnsi="Times New Roman" w:cs="Times New Roman"/>
          <w:sz w:val="24"/>
          <w:szCs w:val="24"/>
          <w:lang w:val="lt-LT"/>
        </w:rPr>
        <w:t>ą</w:t>
      </w:r>
      <w:r w:rsidRPr="00A75214">
        <w:rPr>
          <w:rFonts w:ascii="Times New Roman" w:hAnsi="Times New Roman" w:cs="Times New Roman"/>
          <w:sz w:val="24"/>
          <w:szCs w:val="24"/>
          <w:lang w:val="lt-LT"/>
        </w:rPr>
        <w:t xml:space="preserve">, į kurią turi būti mokamos </w:t>
      </w:r>
      <w:r w:rsidR="004B5BDE" w:rsidRPr="00A75214">
        <w:rPr>
          <w:rFonts w:ascii="Times New Roman" w:hAnsi="Times New Roman" w:cs="Times New Roman"/>
          <w:sz w:val="24"/>
          <w:szCs w:val="24"/>
          <w:lang w:val="lt-LT"/>
        </w:rPr>
        <w:t xml:space="preserve">įsipareigojimų investuotojams </w:t>
      </w:r>
      <w:r w:rsidRPr="00A75214">
        <w:rPr>
          <w:rFonts w:ascii="Times New Roman" w:hAnsi="Times New Roman" w:cs="Times New Roman"/>
          <w:sz w:val="24"/>
          <w:szCs w:val="24"/>
          <w:lang w:val="lt-LT"/>
        </w:rPr>
        <w:t>draudimo įmokos, arba pateikia motyvuotą atsisakymą drausti įsipareigojimus investuotojams.</w:t>
      </w:r>
      <w:r w:rsidR="00FD4C62" w:rsidRPr="00A75214">
        <w:rPr>
          <w:rFonts w:ascii="Times New Roman" w:hAnsi="Times New Roman" w:cs="Times New Roman"/>
          <w:sz w:val="24"/>
          <w:szCs w:val="24"/>
          <w:lang w:val="lt-LT"/>
        </w:rPr>
        <w:t xml:space="preserve"> Tuo atveju, jeigu prašoma papildomai drausti įsipareigojimus investuotojams, prašymas nagrinėjamas vadovaujantis </w:t>
      </w:r>
      <w:r w:rsidR="00C334F0" w:rsidRPr="00A75214">
        <w:rPr>
          <w:rFonts w:ascii="Times New Roman" w:hAnsi="Times New Roman" w:cs="Times New Roman"/>
          <w:sz w:val="24"/>
          <w:szCs w:val="24"/>
          <w:lang w:val="lt-LT"/>
        </w:rPr>
        <w:t>Į</w:t>
      </w:r>
      <w:r w:rsidR="00FD4C62" w:rsidRPr="00A75214">
        <w:rPr>
          <w:rFonts w:ascii="Times New Roman" w:hAnsi="Times New Roman" w:cs="Times New Roman"/>
          <w:sz w:val="24"/>
          <w:szCs w:val="24"/>
          <w:lang w:val="lt-LT"/>
        </w:rPr>
        <w:t xml:space="preserve">sipareigojimų investuotojams papildomo draudimo </w:t>
      </w:r>
      <w:r w:rsidR="00CE1511" w:rsidRPr="00A75214">
        <w:rPr>
          <w:rFonts w:ascii="Times New Roman" w:hAnsi="Times New Roman" w:cs="Times New Roman"/>
          <w:sz w:val="24"/>
          <w:szCs w:val="24"/>
          <w:lang w:val="lt-LT"/>
        </w:rPr>
        <w:t>taisyklėmis</w:t>
      </w:r>
      <w:r w:rsidR="00FD4C62" w:rsidRPr="00A75214">
        <w:rPr>
          <w:rFonts w:ascii="Times New Roman" w:hAnsi="Times New Roman" w:cs="Times New Roman"/>
          <w:sz w:val="24"/>
          <w:szCs w:val="24"/>
          <w:lang w:val="lt-LT"/>
        </w:rPr>
        <w:t>, patvirtint</w:t>
      </w:r>
      <w:r w:rsidR="00CE1511" w:rsidRPr="00A75214">
        <w:rPr>
          <w:rFonts w:ascii="Times New Roman" w:hAnsi="Times New Roman" w:cs="Times New Roman"/>
          <w:sz w:val="24"/>
          <w:szCs w:val="24"/>
          <w:lang w:val="lt-LT"/>
        </w:rPr>
        <w:t>omis</w:t>
      </w:r>
      <w:r w:rsidR="00FD4C62" w:rsidRPr="00A75214">
        <w:rPr>
          <w:rFonts w:ascii="Times New Roman" w:hAnsi="Times New Roman" w:cs="Times New Roman"/>
          <w:sz w:val="24"/>
          <w:szCs w:val="24"/>
          <w:lang w:val="lt-LT"/>
        </w:rPr>
        <w:t xml:space="preserve"> </w:t>
      </w:r>
      <w:r w:rsidR="004B5BDE" w:rsidRPr="00A75214">
        <w:rPr>
          <w:rFonts w:ascii="Times New Roman" w:hAnsi="Times New Roman" w:cs="Times New Roman"/>
          <w:sz w:val="24"/>
          <w:szCs w:val="24"/>
          <w:lang w:val="lt-LT"/>
        </w:rPr>
        <w:t xml:space="preserve">draudimo įmonės </w:t>
      </w:r>
      <w:r w:rsidR="00FD4C62" w:rsidRPr="00A75214">
        <w:rPr>
          <w:rFonts w:ascii="Times New Roman" w:hAnsi="Times New Roman" w:cs="Times New Roman"/>
          <w:sz w:val="24"/>
          <w:szCs w:val="24"/>
          <w:lang w:val="lt-LT"/>
        </w:rPr>
        <w:t>tarybos nutarimu.</w:t>
      </w:r>
    </w:p>
    <w:p w14:paraId="518E5EB2" w14:textId="1E873CE0" w:rsidR="00FC3DDD" w:rsidRPr="00A75214" w:rsidRDefault="007819FD"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Įsipareigojimų investuotojams draudimo sistemos dalyviai privalo per 5 darbo dienas pranešti draudimo įmonei apie duomenų, nurodytų šių Taisyklių </w:t>
      </w:r>
      <w:r w:rsidR="0097475D" w:rsidRPr="00A75214">
        <w:rPr>
          <w:rFonts w:ascii="Times New Roman" w:hAnsi="Times New Roman" w:cs="Times New Roman"/>
          <w:sz w:val="24"/>
          <w:szCs w:val="24"/>
          <w:lang w:val="lt-LT"/>
        </w:rPr>
        <w:t>1</w:t>
      </w:r>
      <w:r w:rsidR="00C334F0" w:rsidRPr="00A75214">
        <w:rPr>
          <w:rFonts w:ascii="Times New Roman" w:hAnsi="Times New Roman" w:cs="Times New Roman"/>
          <w:sz w:val="24"/>
          <w:szCs w:val="24"/>
          <w:lang w:val="lt-LT"/>
        </w:rPr>
        <w:t>3</w:t>
      </w:r>
      <w:r w:rsidRPr="00A75214">
        <w:rPr>
          <w:rFonts w:ascii="Times New Roman" w:hAnsi="Times New Roman" w:cs="Times New Roman"/>
          <w:sz w:val="24"/>
          <w:szCs w:val="24"/>
          <w:lang w:val="lt-LT"/>
        </w:rPr>
        <w:t xml:space="preserve"> punkte, pasikeitimus. </w:t>
      </w:r>
      <w:r w:rsidR="00FC3DDD" w:rsidRPr="00A75214">
        <w:rPr>
          <w:rFonts w:ascii="Times New Roman" w:hAnsi="Times New Roman" w:cs="Times New Roman"/>
          <w:sz w:val="24"/>
          <w:szCs w:val="24"/>
          <w:lang w:val="lt-LT"/>
        </w:rPr>
        <w:t xml:space="preserve">Įsipareigojimų investuotojams draudimo sistemos dalyviai, kuriems laikinai buvo nutrauktas draudimas, per 5 darbo dienas nuo draudimo atnaujinimo dienos praneša draudimo įmonei apie duomenų, </w:t>
      </w:r>
      <w:r w:rsidR="004E05E4" w:rsidRPr="00A75214">
        <w:rPr>
          <w:rFonts w:ascii="Times New Roman" w:hAnsi="Times New Roman" w:cs="Times New Roman"/>
          <w:sz w:val="24"/>
          <w:szCs w:val="24"/>
          <w:lang w:val="lt-LT"/>
        </w:rPr>
        <w:t xml:space="preserve">nurodytų </w:t>
      </w:r>
      <w:r w:rsidR="00542B35" w:rsidRPr="00A75214">
        <w:rPr>
          <w:rFonts w:ascii="Times New Roman" w:hAnsi="Times New Roman" w:cs="Times New Roman"/>
          <w:sz w:val="24"/>
          <w:szCs w:val="24"/>
          <w:lang w:val="lt-LT"/>
        </w:rPr>
        <w:t xml:space="preserve">šių Taisyklių </w:t>
      </w:r>
      <w:r w:rsidR="0097475D" w:rsidRPr="00A75214">
        <w:rPr>
          <w:rFonts w:ascii="Times New Roman" w:hAnsi="Times New Roman" w:cs="Times New Roman"/>
          <w:sz w:val="24"/>
          <w:szCs w:val="24"/>
          <w:lang w:val="lt-LT"/>
        </w:rPr>
        <w:t>1</w:t>
      </w:r>
      <w:r w:rsidR="00C334F0" w:rsidRPr="00A75214">
        <w:rPr>
          <w:rFonts w:ascii="Times New Roman" w:hAnsi="Times New Roman" w:cs="Times New Roman"/>
          <w:sz w:val="24"/>
          <w:szCs w:val="24"/>
          <w:lang w:val="lt-LT"/>
        </w:rPr>
        <w:t>3</w:t>
      </w:r>
      <w:r w:rsidR="00FC3DDD" w:rsidRPr="00A75214">
        <w:rPr>
          <w:rFonts w:ascii="Times New Roman" w:hAnsi="Times New Roman" w:cs="Times New Roman"/>
          <w:sz w:val="24"/>
          <w:szCs w:val="24"/>
          <w:lang w:val="lt-LT"/>
        </w:rPr>
        <w:t xml:space="preserve"> punkte, pasikeitimus arba raštu patvirtina, kad anksčiau </w:t>
      </w:r>
      <w:r w:rsidR="00FC3DDD" w:rsidRPr="00A75214">
        <w:rPr>
          <w:rFonts w:ascii="Times New Roman" w:hAnsi="Times New Roman" w:cs="Times New Roman"/>
          <w:sz w:val="24"/>
          <w:szCs w:val="24"/>
          <w:lang w:val="lt-LT"/>
        </w:rPr>
        <w:lastRenderedPageBreak/>
        <w:t>pateiktieji duomenys nepasikeitė bei sumoka draudimo įmoką, apskaičiuotą pagal</w:t>
      </w:r>
      <w:r w:rsidR="00542B35" w:rsidRPr="00A75214">
        <w:rPr>
          <w:rFonts w:ascii="Times New Roman" w:hAnsi="Times New Roman" w:cs="Times New Roman"/>
          <w:sz w:val="24"/>
          <w:szCs w:val="24"/>
          <w:lang w:val="lt-LT"/>
        </w:rPr>
        <w:t xml:space="preserve"> šias Taisykles</w:t>
      </w:r>
      <w:r w:rsidR="00E614B9" w:rsidRPr="00A75214">
        <w:rPr>
          <w:rFonts w:ascii="Times New Roman" w:hAnsi="Times New Roman" w:cs="Times New Roman"/>
          <w:sz w:val="24"/>
          <w:szCs w:val="24"/>
          <w:lang w:val="lt-LT"/>
        </w:rPr>
        <w:t>, įskaitant laikotarpį, kuriam buvo laikinai nutrauktas draudimas</w:t>
      </w:r>
      <w:r w:rsidR="00FC3DDD" w:rsidRPr="00A75214">
        <w:rPr>
          <w:rFonts w:ascii="Times New Roman" w:hAnsi="Times New Roman" w:cs="Times New Roman"/>
          <w:sz w:val="24"/>
          <w:szCs w:val="24"/>
          <w:lang w:val="lt-LT"/>
        </w:rPr>
        <w:t>.</w:t>
      </w:r>
    </w:p>
    <w:p w14:paraId="1FF77B39" w14:textId="77777777" w:rsidR="002F2C41" w:rsidRPr="00A75214" w:rsidRDefault="002F2C41" w:rsidP="00103FB7">
      <w:pPr>
        <w:pStyle w:val="BodyText1"/>
        <w:ind w:firstLine="0"/>
        <w:rPr>
          <w:rFonts w:ascii="Times New Roman" w:hAnsi="Times New Roman" w:cs="Times New Roman"/>
          <w:bCs/>
          <w:sz w:val="24"/>
          <w:szCs w:val="24"/>
          <w:lang w:val="lt-LT"/>
        </w:rPr>
      </w:pPr>
    </w:p>
    <w:p w14:paraId="743EF9EB" w14:textId="77777777" w:rsidR="000F648E" w:rsidRPr="00A75214" w:rsidRDefault="00FB20AC" w:rsidP="0027680C">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periodinių</w:t>
      </w:r>
      <w:r w:rsidR="0069513D" w:rsidRPr="00A75214">
        <w:rPr>
          <w:rFonts w:ascii="Times New Roman" w:hAnsi="Times New Roman" w:cs="Times New Roman"/>
          <w:sz w:val="24"/>
          <w:szCs w:val="24"/>
          <w:lang w:val="lt-LT"/>
        </w:rPr>
        <w:t xml:space="preserve"> (</w:t>
      </w:r>
      <w:r w:rsidR="0069513D" w:rsidRPr="00A75214">
        <w:rPr>
          <w:rFonts w:ascii="Times New Roman" w:hAnsi="Times New Roman" w:cs="Times New Roman"/>
          <w:i/>
          <w:sz w:val="24"/>
          <w:szCs w:val="24"/>
          <w:lang w:val="lt-LT"/>
        </w:rPr>
        <w:t>EX aNTE</w:t>
      </w:r>
      <w:r w:rsidR="0069513D"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w:t>
      </w:r>
      <w:r w:rsidR="00CE48E3" w:rsidRPr="00A75214">
        <w:rPr>
          <w:rFonts w:ascii="Times New Roman" w:hAnsi="Times New Roman" w:cs="Times New Roman"/>
          <w:sz w:val="24"/>
          <w:szCs w:val="24"/>
          <w:lang w:val="lt-LT"/>
        </w:rPr>
        <w:t xml:space="preserve">indėlių </w:t>
      </w:r>
      <w:r w:rsidR="000F648E" w:rsidRPr="00A75214">
        <w:rPr>
          <w:rFonts w:ascii="Times New Roman" w:hAnsi="Times New Roman" w:cs="Times New Roman"/>
          <w:sz w:val="24"/>
          <w:szCs w:val="24"/>
          <w:lang w:val="lt-LT"/>
        </w:rPr>
        <w:t>DRAUDIMO ĮMOKŲ APSKAIČIAVIMAS</w:t>
      </w:r>
    </w:p>
    <w:p w14:paraId="2F069FC3" w14:textId="77777777" w:rsidR="000F648E" w:rsidRPr="00A75214" w:rsidRDefault="000F648E" w:rsidP="007C1EB2">
      <w:pPr>
        <w:pStyle w:val="BodyText1"/>
        <w:ind w:firstLine="567"/>
        <w:rPr>
          <w:rFonts w:ascii="Times New Roman" w:hAnsi="Times New Roman" w:cs="Times New Roman"/>
          <w:sz w:val="24"/>
          <w:szCs w:val="24"/>
          <w:lang w:val="lt-LT"/>
        </w:rPr>
      </w:pPr>
    </w:p>
    <w:p w14:paraId="2C2BCB31" w14:textId="77777777" w:rsidR="003205ED" w:rsidRPr="00A75214" w:rsidRDefault="00981778"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P</w:t>
      </w:r>
      <w:r w:rsidR="00205B43" w:rsidRPr="00A75214">
        <w:rPr>
          <w:rFonts w:ascii="Times New Roman" w:hAnsi="Times New Roman" w:cs="Times New Roman"/>
          <w:sz w:val="24"/>
          <w:szCs w:val="24"/>
          <w:lang w:val="lt-LT"/>
        </w:rPr>
        <w:t>eriodinės (</w:t>
      </w:r>
      <w:proofErr w:type="spellStart"/>
      <w:r w:rsidR="00205B43" w:rsidRPr="00A75214">
        <w:rPr>
          <w:rFonts w:ascii="Times New Roman" w:hAnsi="Times New Roman" w:cs="Times New Roman"/>
          <w:i/>
          <w:sz w:val="24"/>
          <w:szCs w:val="24"/>
          <w:lang w:val="lt-LT"/>
        </w:rPr>
        <w:t>ex</w:t>
      </w:r>
      <w:proofErr w:type="spellEnd"/>
      <w:r w:rsidR="00205B43" w:rsidRPr="00A75214">
        <w:rPr>
          <w:rFonts w:ascii="Times New Roman" w:hAnsi="Times New Roman" w:cs="Times New Roman"/>
          <w:i/>
          <w:sz w:val="24"/>
          <w:szCs w:val="24"/>
          <w:lang w:val="lt-LT"/>
        </w:rPr>
        <w:t xml:space="preserve"> ante</w:t>
      </w:r>
      <w:r w:rsidR="00205B43" w:rsidRPr="00A75214">
        <w:rPr>
          <w:rFonts w:ascii="Times New Roman" w:hAnsi="Times New Roman" w:cs="Times New Roman"/>
          <w:sz w:val="24"/>
          <w:szCs w:val="24"/>
          <w:lang w:val="lt-LT"/>
        </w:rPr>
        <w:t xml:space="preserve">) indėlių draudimo įmokos </w:t>
      </w:r>
      <w:r w:rsidR="00D13E21" w:rsidRPr="00A75214">
        <w:rPr>
          <w:rFonts w:ascii="Times New Roman" w:hAnsi="Times New Roman" w:cs="Times New Roman"/>
          <w:sz w:val="24"/>
          <w:szCs w:val="24"/>
          <w:lang w:val="lt-LT"/>
        </w:rPr>
        <w:t>apskaičiavimo ir sumokėjimo tikslais</w:t>
      </w:r>
      <w:r w:rsidR="003205ED" w:rsidRPr="00A75214">
        <w:rPr>
          <w:rFonts w:ascii="Times New Roman" w:hAnsi="Times New Roman" w:cs="Times New Roman"/>
          <w:sz w:val="24"/>
          <w:szCs w:val="24"/>
          <w:lang w:val="lt-LT"/>
        </w:rPr>
        <w:t>:</w:t>
      </w:r>
    </w:p>
    <w:p w14:paraId="271ED7FE" w14:textId="77777777" w:rsidR="003205ED" w:rsidRPr="00A75214" w:rsidRDefault="003205ED" w:rsidP="003E73FD">
      <w:pPr>
        <w:numPr>
          <w:ilvl w:val="1"/>
          <w:numId w:val="6"/>
        </w:numPr>
        <w:tabs>
          <w:tab w:val="left" w:pos="993"/>
        </w:tabs>
        <w:suppressAutoHyphens/>
        <w:ind w:left="0" w:firstLine="567"/>
        <w:jc w:val="both"/>
        <w:rPr>
          <w:lang w:eastAsia="ar-SA"/>
        </w:rPr>
      </w:pPr>
      <w:r w:rsidRPr="00A75214">
        <w:rPr>
          <w:lang w:eastAsia="ar-SA"/>
        </w:rPr>
        <w:t>V</w:t>
      </w:r>
      <w:r w:rsidR="00F5371E" w:rsidRPr="00A75214">
        <w:rPr>
          <w:lang w:eastAsia="ar-SA"/>
        </w:rPr>
        <w:t>isos vienoje depozitinėje sąskaitoje esančios lėšos laikomos prikl</w:t>
      </w:r>
      <w:r w:rsidR="00D13E21" w:rsidRPr="00A75214">
        <w:rPr>
          <w:lang w:eastAsia="ar-SA"/>
        </w:rPr>
        <w:t>ausančiomis vienam indėlininkui (subjektui, kurio vardu</w:t>
      </w:r>
      <w:r w:rsidRPr="00A75214">
        <w:rPr>
          <w:lang w:eastAsia="ar-SA"/>
        </w:rPr>
        <w:t xml:space="preserve"> atidaryta depozitinė sąskaita);</w:t>
      </w:r>
    </w:p>
    <w:p w14:paraId="6550DFCC" w14:textId="6DD89A8E" w:rsidR="0039723B" w:rsidRPr="00A75214" w:rsidRDefault="006A15FB" w:rsidP="003E73FD">
      <w:pPr>
        <w:numPr>
          <w:ilvl w:val="1"/>
          <w:numId w:val="6"/>
        </w:numPr>
        <w:tabs>
          <w:tab w:val="left" w:pos="993"/>
        </w:tabs>
        <w:suppressAutoHyphens/>
        <w:ind w:left="0" w:firstLine="567"/>
        <w:jc w:val="both"/>
        <w:rPr>
          <w:lang w:eastAsia="ar-SA"/>
        </w:rPr>
      </w:pPr>
      <w:r w:rsidRPr="00A75214">
        <w:rPr>
          <w:lang w:eastAsia="ar-SA"/>
        </w:rPr>
        <w:t xml:space="preserve">Už bendroje sąskaitoje esančias lėšas </w:t>
      </w:r>
      <w:r w:rsidR="00F15CA9" w:rsidRPr="00A75214">
        <w:rPr>
          <w:lang w:eastAsia="ar-SA"/>
        </w:rPr>
        <w:t xml:space="preserve">indėlių draudimo įmokos skaičiuojamos nuo kiekvienam bendros sąskaitos bendraturčiui </w:t>
      </w:r>
      <w:r w:rsidR="00716E4E" w:rsidRPr="00A75214">
        <w:rPr>
          <w:lang w:eastAsia="ar-SA"/>
        </w:rPr>
        <w:t xml:space="preserve">priklausančios </w:t>
      </w:r>
      <w:r w:rsidR="00F15CA9" w:rsidRPr="00A75214">
        <w:rPr>
          <w:lang w:eastAsia="ar-SA"/>
        </w:rPr>
        <w:t>lėšų dalies. Tuo atveju, jeigu kredito įstaigai nėra žinoma kiekvienam ben</w:t>
      </w:r>
      <w:r w:rsidR="00823213" w:rsidRPr="00A75214">
        <w:rPr>
          <w:lang w:eastAsia="ar-SA"/>
        </w:rPr>
        <w:t>d</w:t>
      </w:r>
      <w:r w:rsidR="00F15CA9" w:rsidRPr="00A75214">
        <w:rPr>
          <w:lang w:eastAsia="ar-SA"/>
        </w:rPr>
        <w:t xml:space="preserve">raturčiui </w:t>
      </w:r>
      <w:r w:rsidR="00716E4E" w:rsidRPr="00A75214">
        <w:rPr>
          <w:lang w:eastAsia="ar-SA"/>
        </w:rPr>
        <w:t xml:space="preserve">priklausanti </w:t>
      </w:r>
      <w:r w:rsidR="00F15CA9" w:rsidRPr="00A75214">
        <w:rPr>
          <w:lang w:eastAsia="ar-SA"/>
        </w:rPr>
        <w:t>lėšų dalis, laikoma kad bendroje sąskaitoje esančios lėšos priklauso visiems bendraturčiams lygiomis dalimis.</w:t>
      </w:r>
    </w:p>
    <w:p w14:paraId="6AA67B9C" w14:textId="0654AB83" w:rsidR="00CF07E0" w:rsidRPr="00A75214" w:rsidRDefault="00205B43" w:rsidP="003E73FD">
      <w:pPr>
        <w:numPr>
          <w:ilvl w:val="0"/>
          <w:numId w:val="6"/>
        </w:numPr>
        <w:tabs>
          <w:tab w:val="left" w:pos="567"/>
          <w:tab w:val="left" w:pos="709"/>
          <w:tab w:val="left" w:pos="851"/>
          <w:tab w:val="left" w:pos="993"/>
          <w:tab w:val="left" w:pos="8789"/>
          <w:tab w:val="left" w:pos="9498"/>
          <w:tab w:val="left" w:pos="9639"/>
        </w:tabs>
        <w:ind w:left="0" w:right="-2" w:firstLine="567"/>
        <w:jc w:val="both"/>
      </w:pPr>
      <w:r w:rsidRPr="00A75214">
        <w:t xml:space="preserve">Indėlių draudimo sistemos dalyviai teikia </w:t>
      </w:r>
      <w:r w:rsidR="00886C0E" w:rsidRPr="00A75214">
        <w:t>d</w:t>
      </w:r>
      <w:r w:rsidR="00CB5739" w:rsidRPr="00A75214">
        <w:t>raudimo įmonei</w:t>
      </w:r>
      <w:r w:rsidR="005E4A28" w:rsidRPr="00A75214">
        <w:t xml:space="preserve"> </w:t>
      </w:r>
      <w:r w:rsidR="00981778" w:rsidRPr="00A75214">
        <w:t>duomenis</w:t>
      </w:r>
      <w:r w:rsidR="00CB5739" w:rsidRPr="00A75214">
        <w:t xml:space="preserve"> apie pagrindinių apdraustųjų indėlių sumą</w:t>
      </w:r>
      <w:r w:rsidR="00571F75" w:rsidRPr="00A75214">
        <w:t xml:space="preserve"> ir pagrindinių apdraustųjų indėlių indėlininkų skaičių</w:t>
      </w:r>
      <w:r w:rsidR="00981778" w:rsidRPr="00A75214">
        <w:t xml:space="preserve">, </w:t>
      </w:r>
      <w:r w:rsidR="001C04FB" w:rsidRPr="00A75214">
        <w:t xml:space="preserve">buvusius </w:t>
      </w:r>
      <w:r w:rsidR="00E222D1" w:rsidRPr="00A75214">
        <w:t xml:space="preserve">praėjusio </w:t>
      </w:r>
      <w:r w:rsidR="0001720D" w:rsidRPr="00A75214">
        <w:t>mėnesio paskutin</w:t>
      </w:r>
      <w:r w:rsidR="00981778" w:rsidRPr="00A75214">
        <w:t>ę</w:t>
      </w:r>
      <w:r w:rsidR="0001720D" w:rsidRPr="00A75214">
        <w:t xml:space="preserve"> dien</w:t>
      </w:r>
      <w:r w:rsidR="00981778" w:rsidRPr="00A75214">
        <w:t>ą</w:t>
      </w:r>
      <w:r w:rsidR="007F6A0D" w:rsidRPr="00A75214">
        <w:t>.</w:t>
      </w:r>
      <w:r w:rsidR="00E222D1" w:rsidRPr="00A75214">
        <w:t xml:space="preserve"> </w:t>
      </w:r>
      <w:r w:rsidR="00886C0E" w:rsidRPr="00A75214">
        <w:t xml:space="preserve">Šie duomenys turi būti </w:t>
      </w:r>
      <w:r w:rsidR="00E222D1" w:rsidRPr="00A75214">
        <w:t>pateik</w:t>
      </w:r>
      <w:r w:rsidR="00886C0E" w:rsidRPr="00A75214">
        <w:t>ti</w:t>
      </w:r>
      <w:r w:rsidR="00CB5739" w:rsidRPr="00A75214">
        <w:t xml:space="preserve"> </w:t>
      </w:r>
      <w:r w:rsidR="00F54A4A" w:rsidRPr="00A75214">
        <w:t xml:space="preserve">iki </w:t>
      </w:r>
      <w:r w:rsidR="00E222D1" w:rsidRPr="00A75214">
        <w:t xml:space="preserve">einamojo </w:t>
      </w:r>
      <w:r w:rsidR="00F54A4A" w:rsidRPr="00A75214">
        <w:t>mėnesio 10 d</w:t>
      </w:r>
      <w:r w:rsidR="00B52A05" w:rsidRPr="00A75214">
        <w:t>ienos</w:t>
      </w:r>
      <w:r w:rsidRPr="00A75214">
        <w:t xml:space="preserve"> </w:t>
      </w:r>
      <w:r w:rsidR="00ED462D" w:rsidRPr="00A75214">
        <w:t xml:space="preserve">šių Taisyklių </w:t>
      </w:r>
      <w:r w:rsidR="00870522" w:rsidRPr="00A75214">
        <w:t>60</w:t>
      </w:r>
      <w:r w:rsidR="00231D4E" w:rsidRPr="00A75214">
        <w:t xml:space="preserve"> </w:t>
      </w:r>
      <w:r w:rsidR="00ED462D" w:rsidRPr="00A75214">
        <w:t>punkte numatytu būdu</w:t>
      </w:r>
      <w:r w:rsidR="00CF07E0" w:rsidRPr="00A75214">
        <w:t>.</w:t>
      </w:r>
    </w:p>
    <w:p w14:paraId="0FE0FC19" w14:textId="3287DBF2" w:rsidR="009F3468" w:rsidRPr="00A75214" w:rsidRDefault="009F3468" w:rsidP="003E73FD">
      <w:pPr>
        <w:pStyle w:val="ListParagraph"/>
        <w:numPr>
          <w:ilvl w:val="0"/>
          <w:numId w:val="6"/>
        </w:numPr>
        <w:tabs>
          <w:tab w:val="left" w:pos="567"/>
          <w:tab w:val="left" w:pos="709"/>
          <w:tab w:val="left" w:pos="851"/>
          <w:tab w:val="left" w:pos="993"/>
          <w:tab w:val="left" w:pos="8789"/>
          <w:tab w:val="left" w:pos="9498"/>
          <w:tab w:val="left" w:pos="9639"/>
        </w:tabs>
        <w:ind w:left="0" w:right="-2" w:firstLine="567"/>
        <w:jc w:val="both"/>
      </w:pPr>
      <w:r w:rsidRPr="00A75214">
        <w:t xml:space="preserve">Tuo atveju, jeigu draudimo įmonė, atlikdama indėlių draudimo sistemos dalyvio tikrinimą, arba atlikdama indėlių draudimo sistemos testavimą nepalankiausiomis sąlygomis, nustato neteisingus duomenis arba </w:t>
      </w:r>
      <w:r w:rsidR="00D5563A" w:rsidRPr="00A75214">
        <w:t>i</w:t>
      </w:r>
      <w:r w:rsidRPr="00A75214">
        <w:rPr>
          <w:bCs/>
        </w:rPr>
        <w:t xml:space="preserve">ndėlių draudimo sistemos dalyviai patys nustato klaidas, </w:t>
      </w:r>
      <w:r w:rsidR="002A7260" w:rsidRPr="00A75214">
        <w:t>i</w:t>
      </w:r>
      <w:r w:rsidR="002A7260" w:rsidRPr="00A75214">
        <w:rPr>
          <w:bCs/>
        </w:rPr>
        <w:t xml:space="preserve">ndėlių draudimo sistemos dalyviai </w:t>
      </w:r>
      <w:r w:rsidRPr="00A75214">
        <w:rPr>
          <w:bCs/>
        </w:rPr>
        <w:t xml:space="preserve">ne vėliau kaip </w:t>
      </w:r>
      <w:r w:rsidR="002A7260" w:rsidRPr="00A75214">
        <w:rPr>
          <w:bCs/>
        </w:rPr>
        <w:t xml:space="preserve">per </w:t>
      </w:r>
      <w:r w:rsidRPr="00A75214">
        <w:rPr>
          <w:bCs/>
        </w:rPr>
        <w:t xml:space="preserve">5 darbo dienas </w:t>
      </w:r>
      <w:r w:rsidR="00F729C5" w:rsidRPr="00A75214">
        <w:rPr>
          <w:bCs/>
        </w:rPr>
        <w:t xml:space="preserve">nuo neatitikimų nustatymo dienos, </w:t>
      </w:r>
      <w:r w:rsidRPr="00A75214">
        <w:rPr>
          <w:bCs/>
        </w:rPr>
        <w:t>privalo pateikti draudimo įmonei atnaujintus duomenis</w:t>
      </w:r>
      <w:r w:rsidR="00F729C5" w:rsidRPr="00A75214">
        <w:rPr>
          <w:bCs/>
        </w:rPr>
        <w:t>,</w:t>
      </w:r>
      <w:r w:rsidRPr="00A75214">
        <w:rPr>
          <w:bCs/>
        </w:rPr>
        <w:t xml:space="preserve"> nurodytus </w:t>
      </w:r>
      <w:r w:rsidR="00D80A0F" w:rsidRPr="00A75214">
        <w:rPr>
          <w:bCs/>
        </w:rPr>
        <w:t>Taisyklių 17</w:t>
      </w:r>
      <w:r w:rsidRPr="00A75214">
        <w:rPr>
          <w:bCs/>
        </w:rPr>
        <w:t xml:space="preserve"> punkte.</w:t>
      </w:r>
    </w:p>
    <w:p w14:paraId="5FEFEAC1" w14:textId="77777777" w:rsidR="0086614C" w:rsidRDefault="0086614C" w:rsidP="00BE21AB">
      <w:pPr>
        <w:pStyle w:val="ListParagraph"/>
        <w:numPr>
          <w:ilvl w:val="0"/>
          <w:numId w:val="6"/>
        </w:numPr>
        <w:tabs>
          <w:tab w:val="left" w:pos="567"/>
          <w:tab w:val="left" w:pos="709"/>
          <w:tab w:val="left" w:pos="851"/>
          <w:tab w:val="left" w:pos="1134"/>
          <w:tab w:val="left" w:pos="8789"/>
          <w:tab w:val="left" w:pos="9498"/>
          <w:tab w:val="left" w:pos="9639"/>
        </w:tabs>
        <w:ind w:left="0" w:right="-2" w:firstLine="567"/>
        <w:jc w:val="both"/>
      </w:pPr>
      <w:r w:rsidRPr="00800977">
        <w:t xml:space="preserve">Informaciją apie kiekvieno indėlių draudimo sistemos dalyvio ir kiekvienos centrinės kredito unijos grupės </w:t>
      </w:r>
      <w:r w:rsidRPr="0086614C">
        <w:t>veiklos</w:t>
      </w:r>
      <w:r w:rsidRPr="00800977">
        <w:t xml:space="preserve"> rizikos koeficientą draudimo įmonė gauna iš priežiūros institucijos </w:t>
      </w:r>
      <w:r w:rsidRPr="0086614C">
        <w:t>vieną kartą per metus, i</w:t>
      </w:r>
      <w:r w:rsidRPr="00800977">
        <w:t>ki kiekvienų metų birželio 1 dienos</w:t>
      </w:r>
      <w:r w:rsidRPr="0086614C">
        <w:t>. Naujiems</w:t>
      </w:r>
      <w:r w:rsidRPr="00800977">
        <w:t xml:space="preserve"> indėlių draudimo sistemos </w:t>
      </w:r>
      <w:r w:rsidRPr="0086614C">
        <w:t>dalyviams</w:t>
      </w:r>
      <w:r>
        <w:rPr>
          <w:b/>
          <w:bCs/>
        </w:rPr>
        <w:t xml:space="preserve">, </w:t>
      </w:r>
      <w:r w:rsidRPr="0086614C">
        <w:t xml:space="preserve">priežiūros institucija, gavusi draudimo įmonės prašymą, pateikia laikinąjį veiklos rizikos koeficientą ketvirčiui pasibaigus, ne vėliau kaip iki </w:t>
      </w:r>
      <w:r w:rsidRPr="0086614C">
        <w:rPr>
          <w:lang w:val="en-GB"/>
        </w:rPr>
        <w:t xml:space="preserve">15 </w:t>
      </w:r>
      <w:proofErr w:type="spellStart"/>
      <w:r w:rsidRPr="0086614C">
        <w:rPr>
          <w:lang w:val="en-GB"/>
        </w:rPr>
        <w:t>einamojo</w:t>
      </w:r>
      <w:proofErr w:type="spellEnd"/>
      <w:r w:rsidRPr="0086614C">
        <w:rPr>
          <w:lang w:val="en-GB"/>
        </w:rPr>
        <w:t xml:space="preserve"> </w:t>
      </w:r>
      <w:proofErr w:type="spellStart"/>
      <w:r w:rsidRPr="0086614C">
        <w:rPr>
          <w:lang w:val="en-GB"/>
        </w:rPr>
        <w:t>mėnesio</w:t>
      </w:r>
      <w:proofErr w:type="spellEnd"/>
      <w:r w:rsidRPr="0086614C">
        <w:rPr>
          <w:lang w:val="en-GB"/>
        </w:rPr>
        <w:t xml:space="preserve"> </w:t>
      </w:r>
      <w:proofErr w:type="spellStart"/>
      <w:r w:rsidRPr="0086614C">
        <w:rPr>
          <w:lang w:val="en-GB"/>
        </w:rPr>
        <w:t>dienos</w:t>
      </w:r>
      <w:proofErr w:type="spellEnd"/>
      <w:r w:rsidRPr="0086614C">
        <w:rPr>
          <w:lang w:val="en-GB"/>
        </w:rPr>
        <w:t xml:space="preserve">, </w:t>
      </w:r>
      <w:r w:rsidRPr="0086614C">
        <w:t>abiejų šalių suderinta tvarka. Naujam indėlių draudimo sistemos dalyviui einamojo ketvirčio įmoka yra apskaičiuojama tada, kai jis deklaruoja praėjusio ketvirčio paskutinio mėnesio paskutinės dienos pagrindinius apdraustuosius indėlius bei iš priežiūros institucijos yra gautas laikinasis veiklos rizikos koeficientas</w:t>
      </w:r>
      <w:r>
        <w:t xml:space="preserve">. </w:t>
      </w:r>
    </w:p>
    <w:p w14:paraId="418D57A2" w14:textId="7EAA2239" w:rsidR="00BE21AB" w:rsidRPr="00A75214" w:rsidRDefault="00BE21AB" w:rsidP="00BE21AB">
      <w:pPr>
        <w:pStyle w:val="ListParagraph"/>
        <w:numPr>
          <w:ilvl w:val="0"/>
          <w:numId w:val="6"/>
        </w:numPr>
        <w:tabs>
          <w:tab w:val="left" w:pos="567"/>
          <w:tab w:val="left" w:pos="709"/>
          <w:tab w:val="left" w:pos="851"/>
          <w:tab w:val="left" w:pos="1134"/>
          <w:tab w:val="left" w:pos="8789"/>
          <w:tab w:val="left" w:pos="9498"/>
          <w:tab w:val="left" w:pos="9639"/>
        </w:tabs>
        <w:ind w:left="0" w:right="-2" w:firstLine="567"/>
        <w:jc w:val="both"/>
      </w:pPr>
      <w:r w:rsidRPr="0086614C">
        <w:t>Metinė</w:t>
      </w:r>
      <w:r w:rsidRPr="00A75214">
        <w:t xml:space="preserve"> periodinių (</w:t>
      </w:r>
      <w:proofErr w:type="spellStart"/>
      <w:r w:rsidRPr="00A75214">
        <w:rPr>
          <w:i/>
          <w:iCs/>
        </w:rPr>
        <w:t>ex</w:t>
      </w:r>
      <w:proofErr w:type="spellEnd"/>
      <w:r w:rsidRPr="00A75214">
        <w:rPr>
          <w:i/>
          <w:iCs/>
        </w:rPr>
        <w:t xml:space="preserve"> ante</w:t>
      </w:r>
      <w:r w:rsidRPr="00A75214">
        <w:t>) indėlių draudimo įmokų norma nustatoma vienų metų laikotarpiui nuo atitinkamų metų liepos 1 dienos iki kitų kalendorinių metų birželio 30 dienos, tokia tvarka:</w:t>
      </w:r>
    </w:p>
    <w:p w14:paraId="4E13DFD5" w14:textId="2034EA4A" w:rsidR="00011251" w:rsidRPr="00A75214" w:rsidRDefault="00011251" w:rsidP="00011251">
      <w:pPr>
        <w:numPr>
          <w:ilvl w:val="1"/>
          <w:numId w:val="6"/>
        </w:numPr>
        <w:tabs>
          <w:tab w:val="left" w:pos="993"/>
          <w:tab w:val="left" w:pos="1134"/>
        </w:tabs>
        <w:suppressAutoHyphens/>
        <w:ind w:left="0" w:firstLine="567"/>
        <w:jc w:val="both"/>
        <w:rPr>
          <w:lang w:eastAsia="ar-SA"/>
        </w:rPr>
      </w:pPr>
      <w:r w:rsidRPr="00A75214">
        <w:rPr>
          <w:lang w:eastAsia="ar-SA"/>
        </w:rPr>
        <w:t>draudimo įmonė ne vėliau kaip iki kiekvienų metų gegužės 1 dienos parengia ir pateikia informaciją draudimo įmonės tarybai su pasiūlymais dėl metinės periodinių (</w:t>
      </w:r>
      <w:proofErr w:type="spellStart"/>
      <w:r w:rsidRPr="00A75214">
        <w:rPr>
          <w:i/>
          <w:iCs/>
          <w:lang w:eastAsia="ar-SA"/>
        </w:rPr>
        <w:t>ex</w:t>
      </w:r>
      <w:proofErr w:type="spellEnd"/>
      <w:r w:rsidRPr="00A75214">
        <w:rPr>
          <w:i/>
          <w:iCs/>
          <w:lang w:eastAsia="ar-SA"/>
        </w:rPr>
        <w:t xml:space="preserve"> ante</w:t>
      </w:r>
      <w:r w:rsidRPr="00A75214">
        <w:rPr>
          <w:lang w:eastAsia="ar-SA"/>
        </w:rPr>
        <w:t>) indėlių draudimo įmokų normos, kuri yra lygi visų indėlių draudimo sistemos dalyvių tam tikrais metais į Indėlių draudimo fondą mokėtinos metinės periodinių (</w:t>
      </w:r>
      <w:proofErr w:type="spellStart"/>
      <w:r w:rsidRPr="00A75214">
        <w:rPr>
          <w:i/>
          <w:iCs/>
          <w:lang w:eastAsia="ar-SA"/>
        </w:rPr>
        <w:t>ex</w:t>
      </w:r>
      <w:proofErr w:type="spellEnd"/>
      <w:r w:rsidRPr="00A75214">
        <w:rPr>
          <w:i/>
          <w:iCs/>
          <w:lang w:eastAsia="ar-SA"/>
        </w:rPr>
        <w:t xml:space="preserve"> ante</w:t>
      </w:r>
      <w:r w:rsidRPr="00A75214">
        <w:rPr>
          <w:lang w:eastAsia="ar-SA"/>
        </w:rPr>
        <w:t>) indėlių draudimo įmokų sumos ir visų indėlių draudimo sistemos dalyvių pagrindinių apraustųjų indėlių sumos santykiui, išreikštam procentais, vadovaudamasi Įstatymo 12 straipsnyje įtvirtintais metinės periodinių (</w:t>
      </w:r>
      <w:proofErr w:type="spellStart"/>
      <w:r w:rsidRPr="00A75214">
        <w:rPr>
          <w:i/>
          <w:iCs/>
          <w:lang w:eastAsia="ar-SA"/>
        </w:rPr>
        <w:t>ex</w:t>
      </w:r>
      <w:proofErr w:type="spellEnd"/>
      <w:r w:rsidRPr="00A75214">
        <w:rPr>
          <w:i/>
          <w:iCs/>
          <w:lang w:eastAsia="ar-SA"/>
        </w:rPr>
        <w:t xml:space="preserve"> ante</w:t>
      </w:r>
      <w:r w:rsidRPr="00A75214">
        <w:rPr>
          <w:lang w:eastAsia="ar-SA"/>
        </w:rPr>
        <w:t>) indėlių draudimo įmokų normos nustatymo principais ir atsižvelgdama į Europos bankininkystės institucijos gaires EBA/GL/2015/10;</w:t>
      </w:r>
      <w:bookmarkStart w:id="6" w:name="_Hlk56971552"/>
      <w:bookmarkEnd w:id="6"/>
    </w:p>
    <w:p w14:paraId="55406E04" w14:textId="2D372FE0" w:rsidR="00011251" w:rsidRPr="00A75214" w:rsidRDefault="00011251" w:rsidP="00011251">
      <w:pPr>
        <w:numPr>
          <w:ilvl w:val="1"/>
          <w:numId w:val="6"/>
        </w:numPr>
        <w:tabs>
          <w:tab w:val="left" w:pos="993"/>
          <w:tab w:val="left" w:pos="1134"/>
        </w:tabs>
        <w:suppressAutoHyphens/>
        <w:ind w:left="0" w:firstLine="567"/>
        <w:jc w:val="both"/>
        <w:rPr>
          <w:lang w:eastAsia="ar-SA"/>
        </w:rPr>
      </w:pPr>
      <w:r w:rsidRPr="00A75214">
        <w:rPr>
          <w:lang w:eastAsia="ar-SA"/>
        </w:rPr>
        <w:t>draudimo įmonės taryba ne vėliau kaip iki kiekvienų metų gegužės 15 dienos pateikia išvadą draudimo įmonės savininko teises ir pareigas įgyvendinančiai institucijai dėl metinės periodinių (</w:t>
      </w:r>
      <w:proofErr w:type="spellStart"/>
      <w:r w:rsidRPr="00A75214">
        <w:rPr>
          <w:i/>
          <w:iCs/>
          <w:lang w:eastAsia="ar-SA"/>
        </w:rPr>
        <w:t>ex</w:t>
      </w:r>
      <w:proofErr w:type="spellEnd"/>
      <w:r w:rsidRPr="00A75214">
        <w:rPr>
          <w:i/>
          <w:iCs/>
          <w:lang w:eastAsia="ar-SA"/>
        </w:rPr>
        <w:t xml:space="preserve"> ante</w:t>
      </w:r>
      <w:r w:rsidRPr="00A75214">
        <w:rPr>
          <w:lang w:eastAsia="ar-SA"/>
        </w:rPr>
        <w:t xml:space="preserve">) indėlių draudimo įmokų normos. </w:t>
      </w:r>
      <w:r w:rsidR="00C5305E" w:rsidRPr="00C5305E">
        <w:rPr>
          <w:lang w:eastAsia="ar-SA"/>
        </w:rPr>
        <w:t>Draudimo įmonės savininko teises ir pareigas įgyvendinančiai institucijai patvirtinus metinę periodinių (</w:t>
      </w:r>
      <w:proofErr w:type="spellStart"/>
      <w:r w:rsidR="00C5305E" w:rsidRPr="00C5305E">
        <w:rPr>
          <w:i/>
          <w:iCs/>
          <w:lang w:eastAsia="ar-SA"/>
        </w:rPr>
        <w:t>ex</w:t>
      </w:r>
      <w:proofErr w:type="spellEnd"/>
      <w:r w:rsidR="00C5305E" w:rsidRPr="00C5305E">
        <w:rPr>
          <w:i/>
          <w:iCs/>
          <w:lang w:eastAsia="ar-SA"/>
        </w:rPr>
        <w:t xml:space="preserve"> ante</w:t>
      </w:r>
      <w:r w:rsidR="00C5305E" w:rsidRPr="00C5305E">
        <w:rPr>
          <w:lang w:eastAsia="ar-SA"/>
        </w:rPr>
        <w:t>) indėlių draudimo įmokų normą, draudimo įmonė kiekvieną kalendorinį ketvirtį pagal praėjusio kalendorinio ketvirčio paskutinio mėnesio paskutinės dienos duomenis iki einamojo ketvirčio pirmo mėnesio 20 dienos apskaičiuoja kiekvieno indėlių draudimo sistemos dalyvio mokėtiną periodinę (</w:t>
      </w:r>
      <w:proofErr w:type="spellStart"/>
      <w:r w:rsidR="00C5305E" w:rsidRPr="00C5305E">
        <w:rPr>
          <w:i/>
          <w:iCs/>
          <w:lang w:eastAsia="ar-SA"/>
        </w:rPr>
        <w:t>ex</w:t>
      </w:r>
      <w:proofErr w:type="spellEnd"/>
      <w:r w:rsidR="00C5305E" w:rsidRPr="00C5305E">
        <w:rPr>
          <w:i/>
          <w:iCs/>
          <w:lang w:eastAsia="ar-SA"/>
        </w:rPr>
        <w:t xml:space="preserve"> ante</w:t>
      </w:r>
      <w:r w:rsidR="00C5305E" w:rsidRPr="00C5305E">
        <w:rPr>
          <w:lang w:eastAsia="ar-SA"/>
        </w:rPr>
        <w:t>) indėlių draudimo įmoką.</w:t>
      </w:r>
    </w:p>
    <w:p w14:paraId="592B2814" w14:textId="57241A0B" w:rsidR="00EF28A7" w:rsidRPr="00A75214" w:rsidRDefault="00EF28A7" w:rsidP="003E73FD">
      <w:pPr>
        <w:pStyle w:val="ListParagraph"/>
        <w:numPr>
          <w:ilvl w:val="0"/>
          <w:numId w:val="6"/>
        </w:numPr>
        <w:tabs>
          <w:tab w:val="left" w:pos="284"/>
          <w:tab w:val="left" w:pos="426"/>
          <w:tab w:val="left" w:pos="851"/>
          <w:tab w:val="left" w:pos="993"/>
        </w:tabs>
        <w:ind w:left="0" w:right="-2" w:firstLine="567"/>
        <w:jc w:val="both"/>
      </w:pPr>
      <w:r w:rsidRPr="00A75214">
        <w:t>Periodinė</w:t>
      </w:r>
      <w:r w:rsidRPr="00A75214">
        <w:rPr>
          <w:i/>
        </w:rPr>
        <w:t xml:space="preserve"> </w:t>
      </w:r>
      <w:bookmarkStart w:id="7" w:name="_Hlk59445484"/>
      <w:r w:rsidR="00FD4E0F" w:rsidRPr="00A75214">
        <w:rPr>
          <w:iCs/>
        </w:rPr>
        <w:t>kiekvieno ketvirčio</w:t>
      </w:r>
      <w:r w:rsidR="00FD4E0F" w:rsidRPr="00A75214">
        <w:rPr>
          <w:i/>
        </w:rPr>
        <w:t xml:space="preserve"> </w:t>
      </w:r>
      <w:bookmarkEnd w:id="7"/>
      <w:r w:rsidR="00042ABC" w:rsidRPr="00A75214">
        <w:t>(</w:t>
      </w:r>
      <w:proofErr w:type="spellStart"/>
      <w:r w:rsidR="00042ABC" w:rsidRPr="00A75214">
        <w:rPr>
          <w:i/>
        </w:rPr>
        <w:t>ex</w:t>
      </w:r>
      <w:proofErr w:type="spellEnd"/>
      <w:r w:rsidR="00042ABC" w:rsidRPr="00A75214">
        <w:rPr>
          <w:i/>
        </w:rPr>
        <w:t xml:space="preserve"> ante</w:t>
      </w:r>
      <w:r w:rsidR="00042ABC" w:rsidRPr="00A75214">
        <w:t xml:space="preserve">) </w:t>
      </w:r>
      <w:r w:rsidR="006F3F11" w:rsidRPr="00A75214">
        <w:t>indėlių</w:t>
      </w:r>
      <w:r w:rsidR="006F3F11" w:rsidRPr="00A75214">
        <w:rPr>
          <w:i/>
        </w:rPr>
        <w:t xml:space="preserve"> </w:t>
      </w:r>
      <w:r w:rsidR="006F3F11" w:rsidRPr="00A75214">
        <w:t>d</w:t>
      </w:r>
      <w:r w:rsidRPr="00A75214">
        <w:t>ra</w:t>
      </w:r>
      <w:r w:rsidR="006F3F11" w:rsidRPr="00A75214">
        <w:t>udimo įmok</w:t>
      </w:r>
      <w:r w:rsidR="00B00EB0" w:rsidRPr="00A75214">
        <w:t>a</w:t>
      </w:r>
      <w:r w:rsidRPr="00A75214">
        <w:t xml:space="preserve"> </w:t>
      </w:r>
      <w:r w:rsidR="006F3F11" w:rsidRPr="00A75214">
        <w:t xml:space="preserve">kiekvienam indėlių draudimo sistemos dalyviui </w:t>
      </w:r>
      <w:r w:rsidRPr="00A75214">
        <w:t>apskaičiuojama pagal formulę:</w:t>
      </w:r>
    </w:p>
    <w:p w14:paraId="67AD6C57" w14:textId="221B8CD8" w:rsidR="00EF28A7" w:rsidRPr="00A75214" w:rsidRDefault="00FD4E0F" w:rsidP="003E73FD">
      <w:pPr>
        <w:pStyle w:val="Default"/>
        <w:tabs>
          <w:tab w:val="left" w:pos="284"/>
          <w:tab w:val="left" w:pos="993"/>
        </w:tabs>
        <w:ind w:firstLine="567"/>
        <w:rPr>
          <w:rFonts w:ascii="Times New Roman" w:hAnsi="Times New Roman" w:cs="Times New Roman"/>
          <w:color w:val="auto"/>
          <w:lang w:val="lt-LT"/>
        </w:rPr>
      </w:pPr>
      <w:proofErr w:type="spellStart"/>
      <w:r w:rsidRPr="00A75214">
        <w:rPr>
          <w:rFonts w:ascii="Times New Roman" w:hAnsi="Times New Roman" w:cs="Times New Roman"/>
          <w:color w:val="auto"/>
          <w:lang w:val="lt-LT"/>
        </w:rPr>
        <w:t>C</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vertAlign w:val="subscript"/>
          <w:lang w:val="lt-LT"/>
        </w:rPr>
        <w:t xml:space="preserve"> </w:t>
      </w:r>
      <w:r w:rsidRPr="00A75214">
        <w:rPr>
          <w:rFonts w:ascii="Times New Roman" w:hAnsi="Times New Roman" w:cs="Times New Roman"/>
          <w:color w:val="auto"/>
          <w:lang w:val="lt-LT"/>
        </w:rPr>
        <w:t xml:space="preserve">= </w:t>
      </w:r>
      <w:proofErr w:type="spellStart"/>
      <w:r w:rsidRPr="00A75214">
        <w:rPr>
          <w:rFonts w:ascii="Times New Roman" w:hAnsi="Times New Roman" w:cs="Times New Roman"/>
          <w:color w:val="auto"/>
          <w:lang w:val="lt-LT"/>
        </w:rPr>
        <w:t>CD</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lang w:val="lt-LT"/>
        </w:rPr>
        <w:t xml:space="preserve"> × CR × </w:t>
      </w:r>
      <w:proofErr w:type="spellStart"/>
      <w:r w:rsidRPr="00A75214">
        <w:rPr>
          <w:rFonts w:ascii="Times New Roman" w:hAnsi="Times New Roman" w:cs="Times New Roman"/>
          <w:color w:val="auto"/>
          <w:lang w:val="lt-LT"/>
        </w:rPr>
        <w:t>ARW</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lang w:val="lt-LT"/>
        </w:rPr>
        <w:t xml:space="preserve"> × </w:t>
      </w:r>
      <w:r w:rsidRPr="00A75214">
        <w:rPr>
          <w:rFonts w:ascii="Times New Roman" w:hAnsi="Times New Roman" w:cs="Times New Roman"/>
          <w:i/>
          <w:iCs/>
          <w:color w:val="auto"/>
          <w:lang w:val="lt-LT"/>
        </w:rPr>
        <w:t xml:space="preserve">μ </w:t>
      </w:r>
      <w:bookmarkStart w:id="8" w:name="_Hlk59445528"/>
      <w:r w:rsidRPr="00A75214">
        <w:rPr>
          <w:rFonts w:ascii="Times New Roman" w:hAnsi="Times New Roman" w:cs="Times New Roman"/>
          <w:iCs/>
          <w:color w:val="auto"/>
          <w:lang w:val="lt-LT"/>
        </w:rPr>
        <w:t>/ T</w:t>
      </w:r>
      <w:r w:rsidRPr="00A75214">
        <w:rPr>
          <w:rFonts w:ascii="Times New Roman" w:hAnsi="Times New Roman" w:cs="Times New Roman"/>
          <w:iCs/>
          <w:color w:val="auto"/>
          <w:vertAlign w:val="subscript"/>
          <w:lang w:val="lt-LT"/>
        </w:rPr>
        <w:t>Y</w:t>
      </w:r>
      <w:r w:rsidRPr="00A75214">
        <w:rPr>
          <w:rFonts w:ascii="Times New Roman" w:hAnsi="Times New Roman" w:cs="Times New Roman"/>
          <w:iCs/>
          <w:color w:val="auto"/>
          <w:lang w:val="lt-LT"/>
        </w:rPr>
        <w:t xml:space="preserve"> × T</w:t>
      </w:r>
      <w:r w:rsidRPr="00A75214">
        <w:rPr>
          <w:rFonts w:ascii="Times New Roman" w:hAnsi="Times New Roman" w:cs="Times New Roman"/>
          <w:iCs/>
          <w:color w:val="auto"/>
          <w:vertAlign w:val="subscript"/>
          <w:lang w:val="lt-LT"/>
        </w:rPr>
        <w:t xml:space="preserve">Q </w:t>
      </w:r>
      <w:bookmarkEnd w:id="8"/>
      <w:r w:rsidRPr="00A75214">
        <w:rPr>
          <w:rFonts w:ascii="Times New Roman" w:hAnsi="Times New Roman" w:cs="Times New Roman"/>
          <w:i/>
          <w:iCs/>
          <w:color w:val="auto"/>
          <w:lang w:val="lt-LT"/>
        </w:rPr>
        <w:t xml:space="preserve">, </w:t>
      </w:r>
      <w:r w:rsidRPr="00A75214">
        <w:rPr>
          <w:rFonts w:ascii="Times New Roman" w:hAnsi="Times New Roman" w:cs="Times New Roman"/>
          <w:iCs/>
          <w:color w:val="auto"/>
          <w:lang w:val="lt-LT"/>
        </w:rPr>
        <w:t>kur:</w:t>
      </w:r>
    </w:p>
    <w:p w14:paraId="03224716" w14:textId="15F7057A" w:rsidR="00EF28A7" w:rsidRPr="00A75214" w:rsidRDefault="00EF28A7" w:rsidP="003E73FD">
      <w:pPr>
        <w:pStyle w:val="Default"/>
        <w:tabs>
          <w:tab w:val="left" w:pos="284"/>
          <w:tab w:val="left" w:pos="993"/>
        </w:tabs>
        <w:ind w:firstLine="567"/>
        <w:jc w:val="both"/>
        <w:rPr>
          <w:rFonts w:ascii="Times New Roman" w:hAnsi="Times New Roman" w:cs="Times New Roman"/>
          <w:color w:val="auto"/>
          <w:lang w:val="lt-LT"/>
        </w:rPr>
      </w:pPr>
      <w:proofErr w:type="spellStart"/>
      <w:r w:rsidRPr="00A75214">
        <w:rPr>
          <w:rFonts w:ascii="Times New Roman" w:hAnsi="Times New Roman" w:cs="Times New Roman"/>
          <w:color w:val="auto"/>
          <w:lang w:val="lt-LT"/>
        </w:rPr>
        <w:t>C</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lang w:val="lt-LT"/>
        </w:rPr>
        <w:t xml:space="preserve"> </w:t>
      </w:r>
      <w:r w:rsidR="00892D3F" w:rsidRPr="00A75214">
        <w:rPr>
          <w:rFonts w:ascii="Times New Roman" w:hAnsi="Times New Roman" w:cs="Times New Roman"/>
          <w:color w:val="auto"/>
          <w:lang w:val="lt-LT"/>
        </w:rPr>
        <w:t>–</w:t>
      </w:r>
      <w:r w:rsidRPr="00A75214">
        <w:rPr>
          <w:rFonts w:ascii="Times New Roman" w:hAnsi="Times New Roman" w:cs="Times New Roman"/>
          <w:color w:val="auto"/>
          <w:lang w:val="lt-LT"/>
        </w:rPr>
        <w:t xml:space="preserve"> </w:t>
      </w:r>
      <w:r w:rsidR="00FD4E0F" w:rsidRPr="00A75214">
        <w:rPr>
          <w:rFonts w:ascii="Times New Roman" w:hAnsi="Times New Roman" w:cs="Times New Roman"/>
          <w:color w:val="auto"/>
          <w:lang w:val="lt-LT"/>
        </w:rPr>
        <w:t>ketvirčio</w:t>
      </w:r>
      <w:r w:rsidR="00892D3F" w:rsidRPr="00A75214">
        <w:rPr>
          <w:rFonts w:ascii="Times New Roman" w:hAnsi="Times New Roman" w:cs="Times New Roman"/>
          <w:color w:val="auto"/>
          <w:lang w:val="lt-LT"/>
        </w:rPr>
        <w:t xml:space="preserve"> </w:t>
      </w:r>
      <w:r w:rsidR="00B00EB0" w:rsidRPr="00A75214">
        <w:rPr>
          <w:rFonts w:ascii="Times New Roman" w:hAnsi="Times New Roman" w:cs="Times New Roman"/>
          <w:color w:val="auto"/>
          <w:lang w:val="lt-LT"/>
        </w:rPr>
        <w:t>periodinė</w:t>
      </w:r>
      <w:r w:rsidR="00892D3F" w:rsidRPr="00A75214">
        <w:rPr>
          <w:rFonts w:ascii="Times New Roman" w:hAnsi="Times New Roman" w:cs="Times New Roman"/>
          <w:color w:val="auto"/>
          <w:lang w:val="lt-LT"/>
        </w:rPr>
        <w:t xml:space="preserve">s </w:t>
      </w:r>
      <w:r w:rsidR="00892D3F" w:rsidRPr="00A75214">
        <w:rPr>
          <w:rFonts w:ascii="Times New Roman" w:hAnsi="Times New Roman" w:cs="Times New Roman"/>
          <w:lang w:val="lt-LT"/>
        </w:rPr>
        <w:t>(</w:t>
      </w:r>
      <w:proofErr w:type="spellStart"/>
      <w:r w:rsidR="00892D3F" w:rsidRPr="00A75214">
        <w:rPr>
          <w:rFonts w:ascii="Times New Roman" w:hAnsi="Times New Roman" w:cs="Times New Roman"/>
          <w:i/>
          <w:lang w:val="lt-LT"/>
        </w:rPr>
        <w:t>ex</w:t>
      </w:r>
      <w:proofErr w:type="spellEnd"/>
      <w:r w:rsidR="00892D3F" w:rsidRPr="00A75214">
        <w:rPr>
          <w:rFonts w:ascii="Times New Roman" w:hAnsi="Times New Roman" w:cs="Times New Roman"/>
          <w:i/>
          <w:lang w:val="lt-LT"/>
        </w:rPr>
        <w:t xml:space="preserve"> ante</w:t>
      </w:r>
      <w:r w:rsidR="00892D3F" w:rsidRPr="00A75214">
        <w:rPr>
          <w:rFonts w:ascii="Times New Roman" w:hAnsi="Times New Roman" w:cs="Times New Roman"/>
          <w:lang w:val="lt-LT"/>
        </w:rPr>
        <w:t>)</w:t>
      </w:r>
      <w:r w:rsidR="00E1219A" w:rsidRPr="00A75214">
        <w:rPr>
          <w:rFonts w:ascii="Times New Roman" w:hAnsi="Times New Roman" w:cs="Times New Roman"/>
          <w:color w:val="auto"/>
          <w:lang w:val="lt-LT"/>
        </w:rPr>
        <w:t xml:space="preserve"> </w:t>
      </w:r>
      <w:r w:rsidR="009C3A66" w:rsidRPr="00A75214">
        <w:rPr>
          <w:rFonts w:ascii="Times New Roman" w:hAnsi="Times New Roman" w:cs="Times New Roman"/>
          <w:color w:val="auto"/>
          <w:lang w:val="lt-LT"/>
        </w:rPr>
        <w:t xml:space="preserve">konkretaus </w:t>
      </w:r>
      <w:r w:rsidR="00434708" w:rsidRPr="00A75214">
        <w:rPr>
          <w:rFonts w:ascii="Times New Roman" w:hAnsi="Times New Roman" w:cs="Times New Roman"/>
          <w:color w:val="auto"/>
          <w:lang w:val="lt-LT"/>
        </w:rPr>
        <w:t>indėlių draudimo sistemos dalyvio</w:t>
      </w:r>
      <w:r w:rsidR="00F34DFE" w:rsidRPr="00A75214">
        <w:rPr>
          <w:rFonts w:ascii="Times New Roman" w:hAnsi="Times New Roman" w:cs="Times New Roman"/>
          <w:color w:val="auto"/>
          <w:lang w:val="lt-LT"/>
        </w:rPr>
        <w:t xml:space="preserve"> </w:t>
      </w:r>
      <w:r w:rsidR="00A5756D" w:rsidRPr="00A75214">
        <w:rPr>
          <w:rFonts w:ascii="Times New Roman" w:hAnsi="Times New Roman" w:cs="Times New Roman"/>
          <w:color w:val="auto"/>
          <w:lang w:val="lt-LT"/>
        </w:rPr>
        <w:t>,,i“</w:t>
      </w:r>
      <w:r w:rsidR="008C7A48" w:rsidRPr="00A75214">
        <w:rPr>
          <w:rFonts w:ascii="Times New Roman" w:hAnsi="Times New Roman" w:cs="Times New Roman"/>
          <w:color w:val="auto"/>
          <w:lang w:val="lt-LT"/>
        </w:rPr>
        <w:t xml:space="preserve"> </w:t>
      </w:r>
      <w:r w:rsidR="00892D3F" w:rsidRPr="00A75214">
        <w:rPr>
          <w:rFonts w:ascii="Times New Roman" w:hAnsi="Times New Roman" w:cs="Times New Roman"/>
          <w:color w:val="auto"/>
          <w:lang w:val="lt-LT"/>
        </w:rPr>
        <w:t xml:space="preserve">indėlių </w:t>
      </w:r>
      <w:r w:rsidRPr="00A75214">
        <w:rPr>
          <w:rFonts w:ascii="Times New Roman" w:hAnsi="Times New Roman" w:cs="Times New Roman"/>
          <w:color w:val="auto"/>
          <w:lang w:val="lt-LT"/>
        </w:rPr>
        <w:t>draudimo įmok</w:t>
      </w:r>
      <w:r w:rsidR="00892D3F" w:rsidRPr="00A75214">
        <w:rPr>
          <w:rFonts w:ascii="Times New Roman" w:hAnsi="Times New Roman" w:cs="Times New Roman"/>
          <w:color w:val="auto"/>
          <w:lang w:val="lt-LT"/>
        </w:rPr>
        <w:t xml:space="preserve">os </w:t>
      </w:r>
      <w:r w:rsidR="00E1219A" w:rsidRPr="00A75214">
        <w:rPr>
          <w:rFonts w:ascii="Times New Roman" w:hAnsi="Times New Roman" w:cs="Times New Roman"/>
          <w:color w:val="auto"/>
          <w:lang w:val="lt-LT"/>
        </w:rPr>
        <w:t>suma, išreikšta eurais</w:t>
      </w:r>
      <w:r w:rsidR="008E24D0" w:rsidRPr="00A75214">
        <w:rPr>
          <w:rFonts w:ascii="Times New Roman" w:hAnsi="Times New Roman" w:cs="Times New Roman"/>
          <w:color w:val="auto"/>
          <w:lang w:val="lt-LT"/>
        </w:rPr>
        <w:t xml:space="preserve">, </w:t>
      </w:r>
      <w:r w:rsidR="001C04FB" w:rsidRPr="00A75214">
        <w:rPr>
          <w:rFonts w:ascii="Times New Roman" w:hAnsi="Times New Roman" w:cs="Times New Roman"/>
          <w:color w:val="auto"/>
          <w:lang w:val="lt-LT"/>
        </w:rPr>
        <w:t xml:space="preserve">suapvalinta iki </w:t>
      </w:r>
      <w:r w:rsidR="008E24D0" w:rsidRPr="00A75214">
        <w:rPr>
          <w:rFonts w:ascii="Times New Roman" w:hAnsi="Times New Roman" w:cs="Times New Roman"/>
          <w:color w:val="auto"/>
          <w:lang w:val="lt-LT"/>
        </w:rPr>
        <w:t>dviejų skaičių po kablelio</w:t>
      </w:r>
      <w:r w:rsidR="00A97654" w:rsidRPr="00A75214">
        <w:rPr>
          <w:rFonts w:ascii="Times New Roman" w:hAnsi="Times New Roman" w:cs="Times New Roman"/>
          <w:color w:val="auto"/>
          <w:lang w:val="lt-LT"/>
        </w:rPr>
        <w:t>;</w:t>
      </w:r>
    </w:p>
    <w:p w14:paraId="550DC5AC" w14:textId="29F8F788" w:rsidR="00EF28A7" w:rsidRPr="00A75214" w:rsidRDefault="00EF28A7" w:rsidP="003E73FD">
      <w:pPr>
        <w:tabs>
          <w:tab w:val="left" w:pos="284"/>
          <w:tab w:val="left" w:pos="851"/>
          <w:tab w:val="left" w:pos="993"/>
          <w:tab w:val="left" w:pos="8789"/>
          <w:tab w:val="left" w:pos="9498"/>
          <w:tab w:val="left" w:pos="9639"/>
        </w:tabs>
        <w:ind w:right="-2" w:firstLine="567"/>
        <w:jc w:val="both"/>
      </w:pPr>
      <w:proofErr w:type="spellStart"/>
      <w:r w:rsidRPr="00A75214">
        <w:lastRenderedPageBreak/>
        <w:t>CD</w:t>
      </w:r>
      <w:r w:rsidRPr="00A75214">
        <w:rPr>
          <w:vertAlign w:val="subscript"/>
        </w:rPr>
        <w:t>i</w:t>
      </w:r>
      <w:proofErr w:type="spellEnd"/>
      <w:r w:rsidRPr="00A75214">
        <w:t xml:space="preserve"> </w:t>
      </w:r>
      <w:r w:rsidR="00892D3F" w:rsidRPr="00A75214">
        <w:t>–</w:t>
      </w:r>
      <w:r w:rsidRPr="00A75214">
        <w:t xml:space="preserve"> pas </w:t>
      </w:r>
      <w:r w:rsidR="00BB3D4B" w:rsidRPr="00A75214">
        <w:t xml:space="preserve">konkretų </w:t>
      </w:r>
      <w:r w:rsidRPr="00A75214">
        <w:t>indėlių draudimo sistemos dalyvį</w:t>
      </w:r>
      <w:r w:rsidR="009C3A66" w:rsidRPr="00A75214">
        <w:t xml:space="preserve"> ,,i“</w:t>
      </w:r>
      <w:r w:rsidRPr="00A75214">
        <w:t xml:space="preserve"> </w:t>
      </w:r>
      <w:r w:rsidR="00F54A4A" w:rsidRPr="00A75214">
        <w:t xml:space="preserve">indėlininkų </w:t>
      </w:r>
      <w:r w:rsidRPr="00A75214">
        <w:t>laikomų pagrindinių apdraustųjų indėlių sum</w:t>
      </w:r>
      <w:r w:rsidR="00DB1938" w:rsidRPr="00A75214">
        <w:t>a</w:t>
      </w:r>
      <w:r w:rsidR="00E1219A" w:rsidRPr="00A75214">
        <w:t>, išreikšta eurais</w:t>
      </w:r>
      <w:r w:rsidR="00814DC1" w:rsidRPr="00A75214">
        <w:t>,</w:t>
      </w:r>
      <w:r w:rsidR="00E1219A" w:rsidRPr="00A75214">
        <w:t xml:space="preserve"> suapvalinta iki sveiko skaičiaus;</w:t>
      </w:r>
    </w:p>
    <w:p w14:paraId="0C65378C" w14:textId="4F3CD5E0" w:rsidR="00EF28A7" w:rsidRPr="00A75214" w:rsidRDefault="00EF28A7" w:rsidP="003E73FD">
      <w:pPr>
        <w:pStyle w:val="Default"/>
        <w:tabs>
          <w:tab w:val="left" w:pos="284"/>
          <w:tab w:val="left" w:pos="993"/>
        </w:tabs>
        <w:ind w:firstLine="567"/>
        <w:jc w:val="both"/>
        <w:rPr>
          <w:rFonts w:ascii="Times New Roman" w:hAnsi="Times New Roman" w:cs="Times New Roman"/>
          <w:color w:val="auto"/>
          <w:lang w:val="lt-LT"/>
        </w:rPr>
      </w:pPr>
      <w:r w:rsidRPr="00A75214">
        <w:rPr>
          <w:rFonts w:ascii="Times New Roman" w:hAnsi="Times New Roman" w:cs="Times New Roman"/>
          <w:color w:val="auto"/>
          <w:lang w:val="lt-LT"/>
        </w:rPr>
        <w:t xml:space="preserve">CR </w:t>
      </w:r>
      <w:r w:rsidR="00B00EBF" w:rsidRPr="00A75214">
        <w:rPr>
          <w:rFonts w:ascii="Times New Roman" w:hAnsi="Times New Roman" w:cs="Times New Roman"/>
          <w:color w:val="auto"/>
          <w:lang w:val="lt-LT"/>
        </w:rPr>
        <w:t>–</w:t>
      </w:r>
      <w:r w:rsidRPr="00A75214">
        <w:rPr>
          <w:rFonts w:ascii="Times New Roman" w:hAnsi="Times New Roman" w:cs="Times New Roman"/>
          <w:color w:val="auto"/>
          <w:lang w:val="lt-LT"/>
        </w:rPr>
        <w:t xml:space="preserve"> </w:t>
      </w:r>
      <w:r w:rsidR="00B00EBF" w:rsidRPr="00A75214">
        <w:rPr>
          <w:rFonts w:ascii="Times New Roman" w:hAnsi="Times New Roman" w:cs="Times New Roman"/>
          <w:color w:val="auto"/>
          <w:lang w:val="lt-LT"/>
        </w:rPr>
        <w:t xml:space="preserve">indėlių </w:t>
      </w:r>
      <w:r w:rsidRPr="00A75214">
        <w:rPr>
          <w:rFonts w:ascii="Times New Roman" w:hAnsi="Times New Roman" w:cs="Times New Roman"/>
          <w:color w:val="auto"/>
          <w:lang w:val="lt-LT"/>
        </w:rPr>
        <w:t>draudimo įmokos norm</w:t>
      </w:r>
      <w:r w:rsidR="00162A86" w:rsidRPr="00A75214">
        <w:rPr>
          <w:rFonts w:ascii="Times New Roman" w:hAnsi="Times New Roman" w:cs="Times New Roman"/>
          <w:color w:val="auto"/>
          <w:lang w:val="lt-LT"/>
        </w:rPr>
        <w:t>a</w:t>
      </w:r>
      <w:r w:rsidR="00F94275" w:rsidRPr="00A75214">
        <w:rPr>
          <w:rFonts w:ascii="Times New Roman" w:hAnsi="Times New Roman" w:cs="Times New Roman"/>
          <w:color w:val="auto"/>
          <w:lang w:val="lt-LT"/>
        </w:rPr>
        <w:t xml:space="preserve"> </w:t>
      </w:r>
      <w:r w:rsidR="00B00EBF" w:rsidRPr="00A75214">
        <w:rPr>
          <w:rFonts w:ascii="Times New Roman" w:hAnsi="Times New Roman" w:cs="Times New Roman"/>
          <w:color w:val="auto"/>
          <w:lang w:val="lt-LT"/>
        </w:rPr>
        <w:t>(</w:t>
      </w:r>
      <w:r w:rsidR="00162A86" w:rsidRPr="00A75214">
        <w:rPr>
          <w:rFonts w:ascii="Times New Roman" w:hAnsi="Times New Roman" w:cs="Times New Roman"/>
          <w:color w:val="auto"/>
          <w:lang w:val="lt-LT"/>
        </w:rPr>
        <w:t>vienoda</w:t>
      </w:r>
      <w:r w:rsidR="00375638" w:rsidRPr="00A75214">
        <w:rPr>
          <w:rFonts w:ascii="Times New Roman" w:hAnsi="Times New Roman" w:cs="Times New Roman"/>
          <w:color w:val="auto"/>
          <w:lang w:val="lt-LT"/>
        </w:rPr>
        <w:t xml:space="preserve"> visiems indėlių draudimo sistemos dalyviams</w:t>
      </w:r>
      <w:r w:rsidR="00B00EBF" w:rsidRPr="00A75214">
        <w:rPr>
          <w:rFonts w:ascii="Times New Roman" w:hAnsi="Times New Roman" w:cs="Times New Roman"/>
          <w:color w:val="auto"/>
          <w:lang w:val="lt-LT"/>
        </w:rPr>
        <w:t xml:space="preserve">), kuri yra lygi </w:t>
      </w:r>
      <w:r w:rsidR="000920E8" w:rsidRPr="00A75214">
        <w:rPr>
          <w:rFonts w:ascii="Times New Roman" w:hAnsi="Times New Roman" w:cs="Times New Roman"/>
          <w:lang w:val="lt-LT"/>
        </w:rPr>
        <w:t xml:space="preserve">visų indėlių draudimo sistemos dalyvių </w:t>
      </w:r>
      <w:r w:rsidR="000920E8" w:rsidRPr="00A75214">
        <w:rPr>
          <w:rFonts w:ascii="Times New Roman" w:hAnsi="Times New Roman" w:cs="Times New Roman"/>
          <w:color w:val="auto"/>
          <w:lang w:val="lt-LT"/>
        </w:rPr>
        <w:t>tam tikrais metais į Indėlių draudimo fondą mokėtinos metinės periodinių (</w:t>
      </w:r>
      <w:proofErr w:type="spellStart"/>
      <w:r w:rsidR="000920E8" w:rsidRPr="00A75214">
        <w:rPr>
          <w:rFonts w:ascii="Times New Roman" w:hAnsi="Times New Roman" w:cs="Times New Roman"/>
          <w:i/>
          <w:color w:val="auto"/>
          <w:lang w:val="lt-LT"/>
        </w:rPr>
        <w:t>e</w:t>
      </w:r>
      <w:r w:rsidR="000920E8" w:rsidRPr="00A75214">
        <w:rPr>
          <w:rFonts w:ascii="Times New Roman" w:hAnsi="Times New Roman" w:cs="Times New Roman"/>
          <w:bCs/>
          <w:i/>
          <w:iCs/>
          <w:color w:val="auto"/>
          <w:lang w:val="lt-LT"/>
        </w:rPr>
        <w:t>x</w:t>
      </w:r>
      <w:proofErr w:type="spellEnd"/>
      <w:r w:rsidR="000920E8" w:rsidRPr="00A75214">
        <w:rPr>
          <w:rFonts w:ascii="Times New Roman" w:hAnsi="Times New Roman" w:cs="Times New Roman"/>
          <w:bCs/>
          <w:i/>
          <w:iCs/>
          <w:color w:val="auto"/>
          <w:lang w:val="lt-LT"/>
        </w:rPr>
        <w:t xml:space="preserve"> ante</w:t>
      </w:r>
      <w:r w:rsidR="000920E8" w:rsidRPr="00A75214">
        <w:rPr>
          <w:rFonts w:ascii="Times New Roman" w:hAnsi="Times New Roman" w:cs="Times New Roman"/>
          <w:bCs/>
          <w:iCs/>
          <w:color w:val="auto"/>
          <w:lang w:val="lt-LT"/>
        </w:rPr>
        <w:t>)</w:t>
      </w:r>
      <w:r w:rsidR="000920E8" w:rsidRPr="00A75214">
        <w:rPr>
          <w:rFonts w:ascii="Times New Roman" w:hAnsi="Times New Roman" w:cs="Times New Roman"/>
          <w:color w:val="auto"/>
          <w:lang w:val="lt-LT"/>
        </w:rPr>
        <w:t xml:space="preserve"> indėlių draudimo įmokų </w:t>
      </w:r>
      <w:r w:rsidR="00F96EE2" w:rsidRPr="00A75214">
        <w:rPr>
          <w:rFonts w:ascii="Times New Roman" w:hAnsi="Times New Roman" w:cs="Times New Roman"/>
          <w:color w:val="auto"/>
          <w:lang w:val="lt-LT"/>
        </w:rPr>
        <w:t>sumos</w:t>
      </w:r>
      <w:r w:rsidR="000920E8" w:rsidRPr="00A75214">
        <w:rPr>
          <w:rFonts w:ascii="Times New Roman" w:hAnsi="Times New Roman" w:cs="Times New Roman"/>
          <w:color w:val="auto"/>
          <w:lang w:val="lt-LT"/>
        </w:rPr>
        <w:t>, kurią nustato draudimo įmonės savininko teises ir pareigas įgyvendinanti institucija</w:t>
      </w:r>
      <w:r w:rsidR="000920E8" w:rsidRPr="00A75214">
        <w:rPr>
          <w:rFonts w:ascii="Times New Roman" w:hAnsi="Times New Roman" w:cs="Times New Roman"/>
          <w:lang w:val="lt-LT"/>
        </w:rPr>
        <w:t>,</w:t>
      </w:r>
      <w:r w:rsidR="00171A82" w:rsidRPr="00A75214">
        <w:rPr>
          <w:rFonts w:ascii="Times New Roman" w:hAnsi="Times New Roman" w:cs="Times New Roman"/>
          <w:lang w:val="lt-LT"/>
        </w:rPr>
        <w:t xml:space="preserve"> </w:t>
      </w:r>
      <w:r w:rsidR="00F96EE2" w:rsidRPr="00A75214">
        <w:rPr>
          <w:rFonts w:ascii="Times New Roman" w:hAnsi="Times New Roman" w:cs="Times New Roman"/>
          <w:lang w:val="lt-LT"/>
        </w:rPr>
        <w:t>ir</w:t>
      </w:r>
      <w:r w:rsidR="009F309C" w:rsidRPr="00A75214">
        <w:rPr>
          <w:rFonts w:ascii="Times New Roman" w:hAnsi="Times New Roman" w:cs="Times New Roman"/>
          <w:lang w:val="lt-LT"/>
        </w:rPr>
        <w:t xml:space="preserve"> pas visus indėlių draudimo sistemos dalyvius indėlininkų laikomų pagrindinių apdraustųjų indėlių sumos santykiui, išreikštam procentais, </w:t>
      </w:r>
      <w:r w:rsidR="009F309C" w:rsidRPr="00A75214">
        <w:rPr>
          <w:rFonts w:ascii="Times New Roman" w:hAnsi="Times New Roman" w:cs="Times New Roman"/>
          <w:color w:val="auto"/>
          <w:lang w:val="lt-LT"/>
        </w:rPr>
        <w:t>suapvalintam iki</w:t>
      </w:r>
      <w:r w:rsidR="00E1219A" w:rsidRPr="00A75214">
        <w:rPr>
          <w:rFonts w:ascii="Times New Roman" w:hAnsi="Times New Roman" w:cs="Times New Roman"/>
          <w:color w:val="auto"/>
          <w:lang w:val="lt-LT"/>
        </w:rPr>
        <w:t xml:space="preserve"> </w:t>
      </w:r>
      <w:r w:rsidR="00B00EBF" w:rsidRPr="00A75214">
        <w:rPr>
          <w:rFonts w:ascii="Times New Roman" w:hAnsi="Times New Roman" w:cs="Times New Roman"/>
          <w:color w:val="auto"/>
          <w:lang w:val="lt-LT"/>
        </w:rPr>
        <w:t>3</w:t>
      </w:r>
      <w:r w:rsidR="00E1219A" w:rsidRPr="00A75214">
        <w:rPr>
          <w:rFonts w:ascii="Times New Roman" w:hAnsi="Times New Roman" w:cs="Times New Roman"/>
          <w:color w:val="auto"/>
          <w:lang w:val="lt-LT"/>
        </w:rPr>
        <w:t xml:space="preserve"> skaiči</w:t>
      </w:r>
      <w:r w:rsidR="00814DC1" w:rsidRPr="00A75214">
        <w:rPr>
          <w:rFonts w:ascii="Times New Roman" w:hAnsi="Times New Roman" w:cs="Times New Roman"/>
          <w:color w:val="auto"/>
          <w:lang w:val="lt-LT"/>
        </w:rPr>
        <w:t>ų</w:t>
      </w:r>
      <w:r w:rsidR="00E1219A" w:rsidRPr="00A75214">
        <w:rPr>
          <w:rFonts w:ascii="Times New Roman" w:hAnsi="Times New Roman" w:cs="Times New Roman"/>
          <w:color w:val="auto"/>
          <w:lang w:val="lt-LT"/>
        </w:rPr>
        <w:t xml:space="preserve"> po kablelio;</w:t>
      </w:r>
    </w:p>
    <w:p w14:paraId="2210BB18" w14:textId="4099C5FA" w:rsidR="00EF28A7" w:rsidRPr="00A75214" w:rsidRDefault="00EF28A7" w:rsidP="003E73FD">
      <w:pPr>
        <w:pStyle w:val="Default"/>
        <w:tabs>
          <w:tab w:val="left" w:pos="284"/>
          <w:tab w:val="left" w:pos="993"/>
        </w:tabs>
        <w:ind w:firstLine="567"/>
        <w:jc w:val="both"/>
        <w:rPr>
          <w:rFonts w:ascii="Times New Roman" w:hAnsi="Times New Roman" w:cs="Times New Roman"/>
          <w:color w:val="auto"/>
          <w:lang w:val="lt-LT"/>
        </w:rPr>
      </w:pPr>
      <w:proofErr w:type="spellStart"/>
      <w:r w:rsidRPr="00A75214">
        <w:rPr>
          <w:rFonts w:ascii="Times New Roman" w:hAnsi="Times New Roman" w:cs="Times New Roman"/>
          <w:color w:val="auto"/>
          <w:lang w:val="lt-LT"/>
        </w:rPr>
        <w:t>ARW</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vertAlign w:val="subscript"/>
          <w:lang w:val="lt-LT"/>
        </w:rPr>
        <w:t xml:space="preserve"> </w:t>
      </w:r>
      <w:r w:rsidR="00FF1932" w:rsidRPr="00A75214">
        <w:rPr>
          <w:rFonts w:ascii="Times New Roman" w:hAnsi="Times New Roman" w:cs="Times New Roman"/>
          <w:color w:val="auto"/>
          <w:lang w:val="lt-LT"/>
        </w:rPr>
        <w:t>–</w:t>
      </w:r>
      <w:r w:rsidRPr="00A75214">
        <w:rPr>
          <w:rFonts w:ascii="Times New Roman" w:hAnsi="Times New Roman" w:cs="Times New Roman"/>
          <w:color w:val="auto"/>
          <w:lang w:val="lt-LT"/>
        </w:rPr>
        <w:t xml:space="preserve"> </w:t>
      </w:r>
      <w:r w:rsidR="009F309C" w:rsidRPr="00A75214">
        <w:rPr>
          <w:rFonts w:ascii="Times New Roman" w:hAnsi="Times New Roman" w:cs="Times New Roman"/>
          <w:color w:val="auto"/>
          <w:lang w:val="lt-LT"/>
        </w:rPr>
        <w:t xml:space="preserve">konkretaus indėlių draudimo sistemos dalyvio </w:t>
      </w:r>
      <w:r w:rsidR="0028695E" w:rsidRPr="00A75214">
        <w:rPr>
          <w:rFonts w:ascii="Times New Roman" w:hAnsi="Times New Roman" w:cs="Times New Roman"/>
          <w:color w:val="auto"/>
          <w:lang w:val="lt-LT"/>
        </w:rPr>
        <w:t>,,i“</w:t>
      </w:r>
      <w:r w:rsidR="00B00EB0" w:rsidRPr="00A75214">
        <w:rPr>
          <w:rFonts w:ascii="Times New Roman" w:hAnsi="Times New Roman" w:cs="Times New Roman"/>
          <w:color w:val="auto"/>
          <w:lang w:val="lt-LT"/>
        </w:rPr>
        <w:t xml:space="preserve"> </w:t>
      </w:r>
      <w:r w:rsidRPr="00A75214">
        <w:rPr>
          <w:rFonts w:ascii="Times New Roman" w:hAnsi="Times New Roman" w:cs="Times New Roman"/>
          <w:color w:val="auto"/>
          <w:lang w:val="lt-LT"/>
        </w:rPr>
        <w:t>rizikos koeficientas</w:t>
      </w:r>
      <w:r w:rsidR="00162A86" w:rsidRPr="00A75214">
        <w:rPr>
          <w:rFonts w:ascii="Times New Roman" w:hAnsi="Times New Roman" w:cs="Times New Roman"/>
          <w:color w:val="auto"/>
          <w:lang w:val="lt-LT"/>
        </w:rPr>
        <w:t xml:space="preserve">, kurį </w:t>
      </w:r>
      <w:r w:rsidR="00ED7B26" w:rsidRPr="00A75214">
        <w:rPr>
          <w:rFonts w:ascii="Times New Roman" w:hAnsi="Times New Roman" w:cs="Times New Roman"/>
          <w:color w:val="auto"/>
          <w:lang w:val="lt-LT"/>
        </w:rPr>
        <w:t xml:space="preserve">kartą per metus </w:t>
      </w:r>
      <w:r w:rsidR="009F309C" w:rsidRPr="00A75214">
        <w:rPr>
          <w:rFonts w:ascii="Times New Roman" w:hAnsi="Times New Roman" w:cs="Times New Roman"/>
          <w:color w:val="auto"/>
          <w:lang w:val="lt-LT"/>
        </w:rPr>
        <w:t xml:space="preserve">nustato </w:t>
      </w:r>
      <w:r w:rsidR="00162A86" w:rsidRPr="00A75214">
        <w:rPr>
          <w:rFonts w:ascii="Times New Roman" w:hAnsi="Times New Roman" w:cs="Times New Roman"/>
          <w:color w:val="auto"/>
          <w:lang w:val="lt-LT"/>
        </w:rPr>
        <w:t>priežiūros ins</w:t>
      </w:r>
      <w:r w:rsidR="00416407" w:rsidRPr="00A75214">
        <w:rPr>
          <w:rFonts w:ascii="Times New Roman" w:hAnsi="Times New Roman" w:cs="Times New Roman"/>
          <w:color w:val="auto"/>
          <w:lang w:val="lt-LT"/>
        </w:rPr>
        <w:t>t</w:t>
      </w:r>
      <w:r w:rsidR="00162A86" w:rsidRPr="00A75214">
        <w:rPr>
          <w:rFonts w:ascii="Times New Roman" w:hAnsi="Times New Roman" w:cs="Times New Roman"/>
          <w:color w:val="auto"/>
          <w:lang w:val="lt-LT"/>
        </w:rPr>
        <w:t>itucija</w:t>
      </w:r>
      <w:r w:rsidRPr="00A75214">
        <w:rPr>
          <w:rFonts w:ascii="Times New Roman" w:hAnsi="Times New Roman" w:cs="Times New Roman"/>
          <w:color w:val="auto"/>
          <w:lang w:val="lt-LT"/>
        </w:rPr>
        <w:t>;</w:t>
      </w:r>
    </w:p>
    <w:p w14:paraId="644754A2" w14:textId="77777777" w:rsidR="007F1C11" w:rsidRPr="00A75214" w:rsidRDefault="00EF28A7" w:rsidP="007F1C11">
      <w:pPr>
        <w:pStyle w:val="BodyText1"/>
        <w:tabs>
          <w:tab w:val="left" w:pos="284"/>
          <w:tab w:val="left" w:pos="993"/>
        </w:tabs>
        <w:ind w:firstLine="567"/>
        <w:rPr>
          <w:rFonts w:ascii="Times New Roman" w:hAnsi="Times New Roman" w:cs="Times New Roman"/>
          <w:sz w:val="24"/>
          <w:szCs w:val="24"/>
          <w:lang w:val="lt-LT"/>
        </w:rPr>
      </w:pPr>
      <w:r w:rsidRPr="00A75214">
        <w:rPr>
          <w:rFonts w:ascii="Times New Roman" w:hAnsi="Times New Roman" w:cs="Times New Roman"/>
          <w:i/>
          <w:iCs/>
          <w:sz w:val="24"/>
          <w:szCs w:val="24"/>
          <w:lang w:val="lt-LT"/>
        </w:rPr>
        <w:t xml:space="preserve">μ </w:t>
      </w:r>
      <w:r w:rsidR="00FF1932" w:rsidRPr="00A75214">
        <w:rPr>
          <w:rFonts w:ascii="Times New Roman" w:hAnsi="Times New Roman" w:cs="Times New Roman"/>
          <w:sz w:val="24"/>
          <w:szCs w:val="24"/>
          <w:lang w:val="lt-LT"/>
        </w:rPr>
        <w:t>–</w:t>
      </w:r>
      <w:r w:rsidR="00162A86" w:rsidRPr="00A75214">
        <w:rPr>
          <w:rFonts w:ascii="Times New Roman" w:hAnsi="Times New Roman" w:cs="Times New Roman"/>
          <w:sz w:val="24"/>
          <w:szCs w:val="24"/>
          <w:lang w:val="lt-LT"/>
        </w:rPr>
        <w:t xml:space="preserve"> koregavimo koeficientas</w:t>
      </w:r>
      <w:r w:rsidR="008509C4" w:rsidRPr="00A75214">
        <w:rPr>
          <w:rFonts w:ascii="Times New Roman" w:hAnsi="Times New Roman" w:cs="Times New Roman"/>
          <w:sz w:val="24"/>
          <w:szCs w:val="24"/>
          <w:lang w:val="lt-LT"/>
        </w:rPr>
        <w:t xml:space="preserve"> (</w:t>
      </w:r>
      <w:r w:rsidR="00375638" w:rsidRPr="00A75214">
        <w:rPr>
          <w:rFonts w:ascii="Times New Roman" w:hAnsi="Times New Roman" w:cs="Times New Roman"/>
          <w:sz w:val="24"/>
          <w:szCs w:val="24"/>
          <w:lang w:val="lt-LT"/>
        </w:rPr>
        <w:t>vienodas visiems indėlių draudimo sistemos dalyviams</w:t>
      </w:r>
      <w:r w:rsidR="008509C4" w:rsidRPr="00A75214">
        <w:rPr>
          <w:rFonts w:ascii="Times New Roman" w:hAnsi="Times New Roman" w:cs="Times New Roman"/>
          <w:sz w:val="24"/>
          <w:szCs w:val="24"/>
          <w:lang w:val="lt-LT"/>
        </w:rPr>
        <w:t>)</w:t>
      </w:r>
      <w:r w:rsidR="00171A82" w:rsidRPr="00A75214">
        <w:rPr>
          <w:rFonts w:ascii="Times New Roman" w:hAnsi="Times New Roman" w:cs="Times New Roman"/>
          <w:sz w:val="24"/>
          <w:szCs w:val="24"/>
          <w:lang w:val="lt-LT"/>
        </w:rPr>
        <w:t>, kuris yra lygus visų indėlių draudimo sistemos dalyvių</w:t>
      </w:r>
      <w:r w:rsidR="00ED7B26" w:rsidRPr="00A75214">
        <w:rPr>
          <w:rFonts w:ascii="Times New Roman" w:hAnsi="Times New Roman" w:cs="Times New Roman"/>
          <w:sz w:val="24"/>
          <w:szCs w:val="24"/>
          <w:lang w:val="lt-LT"/>
        </w:rPr>
        <w:t xml:space="preserve"> ketvirčio </w:t>
      </w:r>
      <w:r w:rsidR="00171A82" w:rsidRPr="00A75214">
        <w:rPr>
          <w:rFonts w:ascii="Times New Roman" w:hAnsi="Times New Roman" w:cs="Times New Roman"/>
          <w:sz w:val="24"/>
          <w:szCs w:val="24"/>
          <w:lang w:val="lt-LT"/>
        </w:rPr>
        <w:t>periodinių (</w:t>
      </w:r>
      <w:proofErr w:type="spellStart"/>
      <w:r w:rsidR="00171A82" w:rsidRPr="00A75214">
        <w:rPr>
          <w:rFonts w:ascii="Times New Roman" w:hAnsi="Times New Roman" w:cs="Times New Roman"/>
          <w:i/>
          <w:sz w:val="24"/>
          <w:szCs w:val="24"/>
          <w:lang w:val="lt-LT"/>
        </w:rPr>
        <w:t>ex</w:t>
      </w:r>
      <w:proofErr w:type="spellEnd"/>
      <w:r w:rsidR="00171A82" w:rsidRPr="00A75214">
        <w:rPr>
          <w:rFonts w:ascii="Times New Roman" w:hAnsi="Times New Roman" w:cs="Times New Roman"/>
          <w:i/>
          <w:sz w:val="24"/>
          <w:szCs w:val="24"/>
          <w:lang w:val="lt-LT"/>
        </w:rPr>
        <w:t xml:space="preserve"> ante</w:t>
      </w:r>
      <w:r w:rsidR="00171A82" w:rsidRPr="00A75214">
        <w:rPr>
          <w:rFonts w:ascii="Times New Roman" w:hAnsi="Times New Roman" w:cs="Times New Roman"/>
          <w:sz w:val="24"/>
          <w:szCs w:val="24"/>
          <w:lang w:val="lt-LT"/>
        </w:rPr>
        <w:t xml:space="preserve">) indėlių draudimo įmokų sumos ir pagal indėlių draudimo sistemos dalyvių riziką pakoreguotos visų indėlių draudimo sistemos dalyvių </w:t>
      </w:r>
      <w:r w:rsidR="00ED7B26" w:rsidRPr="00A75214">
        <w:rPr>
          <w:rFonts w:ascii="Times New Roman" w:hAnsi="Times New Roman" w:cs="Times New Roman"/>
          <w:sz w:val="24"/>
          <w:szCs w:val="24"/>
          <w:lang w:val="lt-LT"/>
        </w:rPr>
        <w:t xml:space="preserve">ketvirčio </w:t>
      </w:r>
      <w:r w:rsidR="00171A82" w:rsidRPr="00A75214">
        <w:rPr>
          <w:rFonts w:ascii="Times New Roman" w:hAnsi="Times New Roman" w:cs="Times New Roman"/>
          <w:sz w:val="24"/>
          <w:szCs w:val="24"/>
          <w:lang w:val="lt-LT"/>
        </w:rPr>
        <w:t>periodinių (</w:t>
      </w:r>
      <w:proofErr w:type="spellStart"/>
      <w:r w:rsidR="00171A82" w:rsidRPr="00A75214">
        <w:rPr>
          <w:rFonts w:ascii="Times New Roman" w:hAnsi="Times New Roman" w:cs="Times New Roman"/>
          <w:i/>
          <w:sz w:val="24"/>
          <w:szCs w:val="24"/>
          <w:lang w:val="lt-LT"/>
        </w:rPr>
        <w:t>ex</w:t>
      </w:r>
      <w:proofErr w:type="spellEnd"/>
      <w:r w:rsidR="00171A82" w:rsidRPr="00A75214">
        <w:rPr>
          <w:rFonts w:ascii="Times New Roman" w:hAnsi="Times New Roman" w:cs="Times New Roman"/>
          <w:i/>
          <w:sz w:val="24"/>
          <w:szCs w:val="24"/>
          <w:lang w:val="lt-LT"/>
        </w:rPr>
        <w:t xml:space="preserve"> ante</w:t>
      </w:r>
      <w:r w:rsidR="00171A82" w:rsidRPr="00A75214">
        <w:rPr>
          <w:rFonts w:ascii="Times New Roman" w:hAnsi="Times New Roman" w:cs="Times New Roman"/>
          <w:sz w:val="24"/>
          <w:szCs w:val="24"/>
          <w:lang w:val="lt-LT"/>
        </w:rPr>
        <w:t>) indėlių draudimo įmokų sumos santykiui, suapvalintam iki</w:t>
      </w:r>
      <w:r w:rsidR="0048726B" w:rsidRPr="00A75214">
        <w:rPr>
          <w:rFonts w:ascii="Times New Roman" w:hAnsi="Times New Roman" w:cs="Times New Roman"/>
          <w:sz w:val="24"/>
          <w:szCs w:val="24"/>
          <w:lang w:val="lt-LT"/>
        </w:rPr>
        <w:t xml:space="preserve"> </w:t>
      </w:r>
      <w:r w:rsidR="001C04FB" w:rsidRPr="00A75214">
        <w:rPr>
          <w:rFonts w:ascii="Times New Roman" w:hAnsi="Times New Roman" w:cs="Times New Roman"/>
          <w:sz w:val="24"/>
          <w:szCs w:val="24"/>
          <w:lang w:val="lt-LT"/>
        </w:rPr>
        <w:t>10</w:t>
      </w:r>
      <w:r w:rsidR="00E1219A" w:rsidRPr="00A75214">
        <w:rPr>
          <w:rFonts w:ascii="Times New Roman" w:hAnsi="Times New Roman" w:cs="Times New Roman"/>
          <w:sz w:val="24"/>
          <w:szCs w:val="24"/>
          <w:lang w:val="lt-LT"/>
        </w:rPr>
        <w:t xml:space="preserve"> skaiči</w:t>
      </w:r>
      <w:r w:rsidR="0041005B" w:rsidRPr="00A75214">
        <w:rPr>
          <w:rFonts w:ascii="Times New Roman" w:hAnsi="Times New Roman" w:cs="Times New Roman"/>
          <w:sz w:val="24"/>
          <w:szCs w:val="24"/>
          <w:lang w:val="lt-LT"/>
        </w:rPr>
        <w:t>ų</w:t>
      </w:r>
      <w:r w:rsidR="00E1219A" w:rsidRPr="00A75214">
        <w:rPr>
          <w:rFonts w:ascii="Times New Roman" w:hAnsi="Times New Roman" w:cs="Times New Roman"/>
          <w:sz w:val="24"/>
          <w:szCs w:val="24"/>
          <w:lang w:val="lt-LT"/>
        </w:rPr>
        <w:t xml:space="preserve"> po kablelio</w:t>
      </w:r>
      <w:r w:rsidR="007F1C11" w:rsidRPr="00A75214">
        <w:rPr>
          <w:rFonts w:ascii="Times New Roman" w:hAnsi="Times New Roman" w:cs="Times New Roman"/>
          <w:sz w:val="24"/>
          <w:szCs w:val="24"/>
          <w:lang w:val="lt-LT"/>
        </w:rPr>
        <w:t>;</w:t>
      </w:r>
    </w:p>
    <w:p w14:paraId="41751EF9" w14:textId="4B0A46B4" w:rsidR="007F1C11" w:rsidRPr="00A75214" w:rsidRDefault="007F1C11" w:rsidP="007F1C11">
      <w:pPr>
        <w:pStyle w:val="BodyText1"/>
        <w:tabs>
          <w:tab w:val="left" w:pos="284"/>
          <w:tab w:val="left" w:pos="993"/>
        </w:tabs>
        <w:ind w:firstLine="567"/>
        <w:rPr>
          <w:rFonts w:ascii="Times New Roman" w:hAnsi="Times New Roman" w:cs="Times New Roman"/>
          <w:sz w:val="24"/>
          <w:szCs w:val="24"/>
          <w:lang w:val="lt-LT"/>
        </w:rPr>
      </w:pPr>
      <w:bookmarkStart w:id="9" w:name="_Hlk59445769"/>
      <w:r w:rsidRPr="00A75214">
        <w:rPr>
          <w:rFonts w:ascii="Times New Roman" w:hAnsi="Times New Roman" w:cs="Times New Roman"/>
          <w:iCs/>
          <w:sz w:val="24"/>
          <w:szCs w:val="24"/>
          <w:lang w:val="lt-LT"/>
        </w:rPr>
        <w:t>T</w:t>
      </w:r>
      <w:r w:rsidRPr="00A75214">
        <w:rPr>
          <w:rFonts w:ascii="Times New Roman" w:hAnsi="Times New Roman" w:cs="Times New Roman"/>
          <w:iCs/>
          <w:sz w:val="24"/>
          <w:szCs w:val="24"/>
          <w:vertAlign w:val="subscript"/>
          <w:lang w:val="lt-LT"/>
        </w:rPr>
        <w:t xml:space="preserve">Y </w:t>
      </w:r>
      <w:r w:rsidRPr="00A75214">
        <w:rPr>
          <w:rFonts w:ascii="Times New Roman" w:hAnsi="Times New Roman" w:cs="Times New Roman"/>
          <w:iCs/>
          <w:sz w:val="24"/>
          <w:szCs w:val="24"/>
          <w:lang w:val="lt-LT"/>
        </w:rPr>
        <w:t>– dienų skaičius metuose;</w:t>
      </w:r>
    </w:p>
    <w:p w14:paraId="2E6BA0B7" w14:textId="1F86C49D" w:rsidR="00ED7B26" w:rsidRPr="00A75214" w:rsidRDefault="007F1C11" w:rsidP="007F1C11">
      <w:pPr>
        <w:pStyle w:val="BodyText1"/>
        <w:tabs>
          <w:tab w:val="left" w:pos="284"/>
          <w:tab w:val="left" w:pos="993"/>
        </w:tabs>
        <w:ind w:firstLine="567"/>
        <w:rPr>
          <w:rFonts w:ascii="Times New Roman" w:hAnsi="Times New Roman" w:cs="Times New Roman"/>
          <w:sz w:val="24"/>
          <w:szCs w:val="24"/>
          <w:lang w:val="lt-LT"/>
        </w:rPr>
      </w:pPr>
      <w:r w:rsidRPr="00A75214">
        <w:rPr>
          <w:rFonts w:ascii="Times New Roman" w:hAnsi="Times New Roman" w:cs="Times New Roman"/>
          <w:iCs/>
          <w:sz w:val="24"/>
          <w:szCs w:val="24"/>
          <w:lang w:val="lt-LT"/>
        </w:rPr>
        <w:t>T</w:t>
      </w:r>
      <w:r w:rsidRPr="00A75214">
        <w:rPr>
          <w:rFonts w:ascii="Times New Roman" w:hAnsi="Times New Roman" w:cs="Times New Roman"/>
          <w:iCs/>
          <w:sz w:val="24"/>
          <w:szCs w:val="24"/>
          <w:vertAlign w:val="subscript"/>
          <w:lang w:val="lt-LT"/>
        </w:rPr>
        <w:t xml:space="preserve">Q –  </w:t>
      </w:r>
      <w:r w:rsidRPr="00A75214">
        <w:rPr>
          <w:iCs/>
          <w:sz w:val="24"/>
          <w:szCs w:val="24"/>
          <w:lang w:val="lt-LT"/>
        </w:rPr>
        <w:t>atitinkamo ketvirčio</w:t>
      </w:r>
      <w:r w:rsidRPr="00A75214">
        <w:rPr>
          <w:rFonts w:ascii="Times New Roman" w:hAnsi="Times New Roman" w:cs="Times New Roman"/>
          <w:iCs/>
          <w:sz w:val="24"/>
          <w:szCs w:val="24"/>
          <w:vertAlign w:val="subscript"/>
          <w:lang w:val="lt-LT"/>
        </w:rPr>
        <w:t xml:space="preserve"> </w:t>
      </w:r>
      <w:r w:rsidRPr="00A75214">
        <w:rPr>
          <w:iCs/>
          <w:sz w:val="24"/>
          <w:szCs w:val="24"/>
          <w:lang w:val="lt-LT"/>
        </w:rPr>
        <w:t>dienų skaičius</w:t>
      </w:r>
      <w:r w:rsidRPr="00A75214">
        <w:rPr>
          <w:rFonts w:ascii="Times New Roman" w:hAnsi="Times New Roman" w:cs="Times New Roman"/>
          <w:iCs/>
          <w:sz w:val="24"/>
          <w:szCs w:val="24"/>
          <w:lang w:val="lt-LT"/>
        </w:rPr>
        <w:t>.</w:t>
      </w:r>
    </w:p>
    <w:bookmarkEnd w:id="9"/>
    <w:p w14:paraId="7E48077B" w14:textId="55CDBD43" w:rsidR="00416407" w:rsidRPr="00A75214" w:rsidRDefault="007042B6" w:rsidP="003E73FD">
      <w:pPr>
        <w:pStyle w:val="Default"/>
        <w:numPr>
          <w:ilvl w:val="0"/>
          <w:numId w:val="6"/>
        </w:numPr>
        <w:tabs>
          <w:tab w:val="left" w:pos="284"/>
          <w:tab w:val="left" w:pos="993"/>
        </w:tabs>
        <w:ind w:left="0" w:firstLine="567"/>
        <w:jc w:val="both"/>
        <w:rPr>
          <w:rFonts w:ascii="Times New Roman" w:hAnsi="Times New Roman" w:cs="Times New Roman"/>
          <w:color w:val="auto"/>
          <w:lang w:val="lt-LT"/>
        </w:rPr>
      </w:pPr>
      <w:r w:rsidRPr="00A75214">
        <w:rPr>
          <w:rFonts w:ascii="Times New Roman" w:hAnsi="Times New Roman" w:cs="Times New Roman"/>
          <w:lang w:val="lt-LT"/>
        </w:rPr>
        <w:t>Tuo atveju, jei po</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Pr="00A75214">
        <w:rPr>
          <w:rFonts w:ascii="Times New Roman" w:hAnsi="Times New Roman" w:cs="Times New Roman"/>
          <w:color w:val="auto"/>
          <w:lang w:val="lt-LT"/>
        </w:rPr>
        <w:t xml:space="preserve">nustatymo tam tikrų indėlių draudimo sistemos dalyvių duomenis reikėtų atnaujinti (pavyzdžiui, pataisyti apskaitos klaidas, patikslinti deklaruotus duomenis), draudimo įmokų koregavimas vykdomas nustatant kito </w:t>
      </w:r>
      <w:r w:rsidR="001223DA" w:rsidRPr="00A75214">
        <w:rPr>
          <w:rFonts w:ascii="Times New Roman" w:hAnsi="Times New Roman" w:cs="Times New Roman"/>
          <w:color w:val="auto"/>
          <w:lang w:val="lt-LT"/>
        </w:rPr>
        <w:t>ketvirčio</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Pr="00A75214">
        <w:rPr>
          <w:rFonts w:ascii="Times New Roman" w:hAnsi="Times New Roman" w:cs="Times New Roman"/>
          <w:color w:val="auto"/>
          <w:lang w:val="lt-LT"/>
        </w:rPr>
        <w:t>dydį.</w:t>
      </w:r>
      <w:r w:rsidR="00416407" w:rsidRPr="00A75214">
        <w:rPr>
          <w:rFonts w:ascii="Times New Roman" w:hAnsi="Times New Roman" w:cs="Times New Roman"/>
          <w:b/>
          <w:color w:val="auto"/>
          <w:lang w:val="lt-LT"/>
        </w:rPr>
        <w:t xml:space="preserve"> </w:t>
      </w:r>
      <w:r w:rsidR="006E33AA" w:rsidRPr="00A75214">
        <w:rPr>
          <w:rFonts w:ascii="Times New Roman" w:hAnsi="Times New Roman" w:cs="Times New Roman"/>
          <w:color w:val="auto"/>
          <w:lang w:val="lt-LT"/>
        </w:rPr>
        <w:t>Perskaičiuojant</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006E33AA" w:rsidRPr="00A75214">
        <w:rPr>
          <w:rFonts w:ascii="Times New Roman" w:hAnsi="Times New Roman" w:cs="Times New Roman"/>
          <w:color w:val="auto"/>
          <w:lang w:val="lt-LT"/>
        </w:rPr>
        <w:t>už praėjusį laikotarpį</w:t>
      </w:r>
      <w:r w:rsidR="00711588" w:rsidRPr="00A75214">
        <w:rPr>
          <w:rFonts w:ascii="Times New Roman" w:hAnsi="Times New Roman" w:cs="Times New Roman"/>
          <w:color w:val="auto"/>
          <w:lang w:val="lt-LT"/>
        </w:rPr>
        <w:t xml:space="preserve"> dydį</w:t>
      </w:r>
      <w:r w:rsidR="006E33AA" w:rsidRPr="00A75214">
        <w:rPr>
          <w:rFonts w:ascii="Times New Roman" w:hAnsi="Times New Roman" w:cs="Times New Roman"/>
          <w:color w:val="auto"/>
          <w:lang w:val="lt-LT"/>
        </w:rPr>
        <w:t>, įvertinami praėjusio laikotarpio atnaujinti/pasikeitę duomen</w:t>
      </w:r>
      <w:r w:rsidR="00A83A38" w:rsidRPr="00A75214">
        <w:rPr>
          <w:rFonts w:ascii="Times New Roman" w:hAnsi="Times New Roman" w:cs="Times New Roman"/>
          <w:color w:val="auto"/>
          <w:lang w:val="lt-LT"/>
        </w:rPr>
        <w:t>y</w:t>
      </w:r>
      <w:r w:rsidR="006E33AA" w:rsidRPr="00A75214">
        <w:rPr>
          <w:rFonts w:ascii="Times New Roman" w:hAnsi="Times New Roman" w:cs="Times New Roman"/>
          <w:color w:val="auto"/>
          <w:lang w:val="lt-LT"/>
        </w:rPr>
        <w:t>s</w:t>
      </w:r>
      <w:r w:rsidR="007761BD" w:rsidRPr="00A75214">
        <w:rPr>
          <w:rFonts w:ascii="Times New Roman" w:hAnsi="Times New Roman" w:cs="Times New Roman"/>
          <w:color w:val="auto"/>
          <w:lang w:val="lt-LT"/>
        </w:rPr>
        <w:t>.</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006E33AA" w:rsidRPr="00A75214">
        <w:rPr>
          <w:rFonts w:ascii="Times New Roman" w:hAnsi="Times New Roman" w:cs="Times New Roman"/>
          <w:color w:val="auto"/>
          <w:lang w:val="lt-LT"/>
        </w:rPr>
        <w:t>visiems</w:t>
      </w:r>
      <w:r w:rsidR="00F452F9" w:rsidRPr="00A75214">
        <w:rPr>
          <w:rFonts w:ascii="Times New Roman" w:hAnsi="Times New Roman" w:cs="Times New Roman"/>
          <w:color w:val="auto"/>
          <w:lang w:val="lt-LT"/>
        </w:rPr>
        <w:t xml:space="preserve"> indėlių draudimo sistemos dalyviams</w:t>
      </w:r>
      <w:r w:rsidR="006E33AA" w:rsidRPr="00A75214">
        <w:rPr>
          <w:rFonts w:ascii="Times New Roman" w:hAnsi="Times New Roman" w:cs="Times New Roman"/>
          <w:color w:val="auto"/>
          <w:lang w:val="lt-LT"/>
        </w:rPr>
        <w:t xml:space="preserve"> </w:t>
      </w:r>
      <w:r w:rsidR="00F452F9" w:rsidRPr="00A75214">
        <w:rPr>
          <w:rFonts w:ascii="Times New Roman" w:hAnsi="Times New Roman" w:cs="Times New Roman"/>
          <w:color w:val="auto"/>
          <w:lang w:val="lt-LT"/>
        </w:rPr>
        <w:t xml:space="preserve">už praėjusį laikotarpį </w:t>
      </w:r>
      <w:r w:rsidR="006E33AA" w:rsidRPr="00A75214">
        <w:rPr>
          <w:rFonts w:ascii="Times New Roman" w:hAnsi="Times New Roman" w:cs="Times New Roman"/>
          <w:color w:val="auto"/>
          <w:lang w:val="lt-LT"/>
        </w:rPr>
        <w:t xml:space="preserve">perskaičiuojama pagal Taisyklių </w:t>
      </w:r>
      <w:r w:rsidR="001223DA" w:rsidRPr="00A75214">
        <w:rPr>
          <w:rFonts w:ascii="Times New Roman" w:hAnsi="Times New Roman" w:cs="Times New Roman"/>
          <w:color w:val="auto"/>
          <w:lang w:val="lt-LT"/>
        </w:rPr>
        <w:t>21</w:t>
      </w:r>
      <w:r w:rsidR="006E33AA" w:rsidRPr="00A75214">
        <w:rPr>
          <w:rFonts w:ascii="Times New Roman" w:hAnsi="Times New Roman" w:cs="Times New Roman"/>
          <w:color w:val="auto"/>
          <w:lang w:val="lt-LT"/>
        </w:rPr>
        <w:t xml:space="preserve"> punkte nurodytą formulę. Indėlių draudimo sistemos dalyvi</w:t>
      </w:r>
      <w:r w:rsidR="00F452F9" w:rsidRPr="00A75214">
        <w:rPr>
          <w:rFonts w:ascii="Times New Roman" w:hAnsi="Times New Roman" w:cs="Times New Roman"/>
          <w:color w:val="auto"/>
          <w:lang w:val="lt-LT"/>
        </w:rPr>
        <w:t>a</w:t>
      </w:r>
      <w:r w:rsidR="007761BD" w:rsidRPr="00A75214">
        <w:rPr>
          <w:rFonts w:ascii="Times New Roman" w:hAnsi="Times New Roman" w:cs="Times New Roman"/>
          <w:color w:val="auto"/>
          <w:lang w:val="lt-LT"/>
        </w:rPr>
        <w:t xml:space="preserve">i apie perskaičiuotą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007761BD" w:rsidRPr="00A75214">
        <w:rPr>
          <w:rFonts w:ascii="Times New Roman" w:hAnsi="Times New Roman" w:cs="Times New Roman"/>
          <w:color w:val="auto"/>
          <w:lang w:val="lt-LT"/>
        </w:rPr>
        <w:t>informuojami kartu su prane</w:t>
      </w:r>
      <w:r w:rsidR="00125DBC" w:rsidRPr="00A75214">
        <w:rPr>
          <w:rFonts w:ascii="Times New Roman" w:hAnsi="Times New Roman" w:cs="Times New Roman"/>
          <w:color w:val="auto"/>
          <w:lang w:val="lt-LT"/>
        </w:rPr>
        <w:t>š</w:t>
      </w:r>
      <w:r w:rsidR="007761BD" w:rsidRPr="00A75214">
        <w:rPr>
          <w:rFonts w:ascii="Times New Roman" w:hAnsi="Times New Roman" w:cs="Times New Roman"/>
          <w:color w:val="auto"/>
          <w:lang w:val="lt-LT"/>
        </w:rPr>
        <w:t>imu apie ateinan</w:t>
      </w:r>
      <w:r w:rsidR="00125DBC" w:rsidRPr="00A75214">
        <w:rPr>
          <w:rFonts w:ascii="Times New Roman" w:hAnsi="Times New Roman" w:cs="Times New Roman"/>
          <w:color w:val="auto"/>
          <w:lang w:val="lt-LT"/>
        </w:rPr>
        <w:t>č</w:t>
      </w:r>
      <w:r w:rsidR="007761BD" w:rsidRPr="00A75214">
        <w:rPr>
          <w:rFonts w:ascii="Times New Roman" w:hAnsi="Times New Roman" w:cs="Times New Roman"/>
          <w:color w:val="auto"/>
          <w:lang w:val="lt-LT"/>
        </w:rPr>
        <w:t>io laikotarpio</w:t>
      </w:r>
      <w:r w:rsidR="007B1A65"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7B1A65" w:rsidRPr="00A75214">
        <w:rPr>
          <w:rFonts w:ascii="Times New Roman" w:hAnsi="Times New Roman" w:cs="Times New Roman"/>
          <w:color w:val="auto"/>
          <w:lang w:val="lt-LT"/>
        </w:rPr>
        <w:t>.</w:t>
      </w:r>
      <w:r w:rsidR="00125DBC" w:rsidRPr="00A75214">
        <w:rPr>
          <w:rFonts w:ascii="Times New Roman" w:hAnsi="Times New Roman" w:cs="Times New Roman"/>
          <w:color w:val="auto"/>
          <w:lang w:val="lt-LT"/>
        </w:rPr>
        <w:t xml:space="preserve"> </w:t>
      </w:r>
      <w:r w:rsidR="007B1A65" w:rsidRPr="00A75214">
        <w:rPr>
          <w:rFonts w:ascii="Times New Roman" w:hAnsi="Times New Roman" w:cs="Times New Roman"/>
          <w:color w:val="auto"/>
          <w:lang w:val="lt-LT"/>
        </w:rPr>
        <w:t>A</w:t>
      </w:r>
      <w:r w:rsidR="00125DBC" w:rsidRPr="00A75214">
        <w:rPr>
          <w:rFonts w:ascii="Times New Roman" w:hAnsi="Times New Roman" w:cs="Times New Roman"/>
          <w:color w:val="auto"/>
          <w:lang w:val="lt-LT"/>
        </w:rPr>
        <w:t>pskaičiuota</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002E1945" w:rsidRPr="00A75214">
        <w:rPr>
          <w:rFonts w:ascii="Times New Roman" w:hAnsi="Times New Roman" w:cs="Times New Roman"/>
          <w:color w:val="auto"/>
          <w:lang w:val="lt-LT"/>
        </w:rPr>
        <w:t>permoka</w:t>
      </w:r>
      <w:r w:rsidR="00125DBC" w:rsidRPr="00A75214">
        <w:rPr>
          <w:rFonts w:ascii="Times New Roman" w:hAnsi="Times New Roman" w:cs="Times New Roman"/>
          <w:color w:val="auto"/>
          <w:lang w:val="lt-LT"/>
        </w:rPr>
        <w:t xml:space="preserve"> ar </w:t>
      </w:r>
      <w:r w:rsidR="002E1945" w:rsidRPr="00A75214">
        <w:rPr>
          <w:rFonts w:ascii="Times New Roman" w:hAnsi="Times New Roman" w:cs="Times New Roman"/>
          <w:color w:val="auto"/>
          <w:lang w:val="lt-LT"/>
        </w:rPr>
        <w:t>nepriemoka</w:t>
      </w:r>
      <w:r w:rsidR="00125DBC" w:rsidRPr="00A75214">
        <w:rPr>
          <w:rFonts w:ascii="Times New Roman" w:hAnsi="Times New Roman" w:cs="Times New Roman"/>
          <w:color w:val="auto"/>
          <w:lang w:val="lt-LT"/>
        </w:rPr>
        <w:t xml:space="preserve"> </w:t>
      </w:r>
      <w:r w:rsidR="006E33AA" w:rsidRPr="00A75214">
        <w:rPr>
          <w:rFonts w:ascii="Times New Roman" w:hAnsi="Times New Roman" w:cs="Times New Roman"/>
          <w:color w:val="auto"/>
          <w:lang w:val="lt-LT"/>
        </w:rPr>
        <w:t xml:space="preserve">pridedama </w:t>
      </w:r>
      <w:r w:rsidR="00F452F9" w:rsidRPr="00A75214">
        <w:rPr>
          <w:rFonts w:ascii="Times New Roman" w:hAnsi="Times New Roman" w:cs="Times New Roman"/>
          <w:color w:val="auto"/>
          <w:lang w:val="lt-LT"/>
        </w:rPr>
        <w:t>prie</w:t>
      </w:r>
      <w:r w:rsidR="00125DBC" w:rsidRPr="00A75214">
        <w:rPr>
          <w:rFonts w:ascii="Times New Roman" w:hAnsi="Times New Roman" w:cs="Times New Roman"/>
          <w:color w:val="auto"/>
          <w:lang w:val="lt-LT"/>
        </w:rPr>
        <w:t xml:space="preserve"> </w:t>
      </w:r>
      <w:r w:rsidR="006E33AA" w:rsidRPr="00A75214">
        <w:rPr>
          <w:rFonts w:ascii="Times New Roman" w:hAnsi="Times New Roman" w:cs="Times New Roman"/>
          <w:color w:val="auto"/>
          <w:lang w:val="lt-LT"/>
        </w:rPr>
        <w:t>apskaičiuotos</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6E33AA" w:rsidRPr="00A75214">
        <w:rPr>
          <w:rFonts w:ascii="Times New Roman" w:hAnsi="Times New Roman" w:cs="Times New Roman"/>
          <w:color w:val="auto"/>
          <w:lang w:val="lt-LT"/>
        </w:rPr>
        <w:t xml:space="preserve"> už </w:t>
      </w:r>
      <w:r w:rsidR="00125DBC" w:rsidRPr="00A75214">
        <w:rPr>
          <w:rFonts w:ascii="Times New Roman" w:hAnsi="Times New Roman" w:cs="Times New Roman"/>
          <w:color w:val="auto"/>
          <w:lang w:val="lt-LT"/>
        </w:rPr>
        <w:t>ateinantį</w:t>
      </w:r>
      <w:r w:rsidR="006E33AA" w:rsidRPr="00A75214">
        <w:rPr>
          <w:rFonts w:ascii="Times New Roman" w:hAnsi="Times New Roman" w:cs="Times New Roman"/>
          <w:color w:val="auto"/>
          <w:lang w:val="lt-LT"/>
        </w:rPr>
        <w:t xml:space="preserve"> laikotarpį</w:t>
      </w:r>
      <w:r w:rsidR="00E13E16" w:rsidRPr="00A75214">
        <w:rPr>
          <w:rFonts w:ascii="Times New Roman" w:hAnsi="Times New Roman" w:cs="Times New Roman"/>
          <w:color w:val="auto"/>
          <w:lang w:val="lt-LT"/>
        </w:rPr>
        <w:t>.</w:t>
      </w:r>
    </w:p>
    <w:p w14:paraId="6609E9EA" w14:textId="2213A9B4" w:rsidR="00157CC6" w:rsidRPr="00A75214" w:rsidRDefault="00203AD8" w:rsidP="00157CC6">
      <w:pPr>
        <w:pStyle w:val="ListParagraph"/>
        <w:numPr>
          <w:ilvl w:val="0"/>
          <w:numId w:val="6"/>
        </w:numPr>
        <w:tabs>
          <w:tab w:val="left" w:pos="567"/>
          <w:tab w:val="left" w:pos="851"/>
          <w:tab w:val="left" w:pos="993"/>
          <w:tab w:val="left" w:pos="8789"/>
          <w:tab w:val="left" w:pos="9498"/>
          <w:tab w:val="left" w:pos="9639"/>
        </w:tabs>
        <w:ind w:left="0" w:right="-2" w:firstLine="567"/>
        <w:jc w:val="both"/>
      </w:pPr>
      <w:r w:rsidRPr="00A75214">
        <w:t xml:space="preserve"> </w:t>
      </w:r>
      <w:r w:rsidR="00157CC6" w:rsidRPr="00A75214">
        <w:t xml:space="preserve">Apskaičiuojant </w:t>
      </w:r>
      <w:proofErr w:type="spellStart"/>
      <w:r w:rsidR="00157CC6" w:rsidRPr="00A75214">
        <w:t>C</w:t>
      </w:r>
      <w:r w:rsidR="00157CC6" w:rsidRPr="00A75214">
        <w:rPr>
          <w:vertAlign w:val="subscript"/>
        </w:rPr>
        <w:t>i</w:t>
      </w:r>
      <w:proofErr w:type="spellEnd"/>
      <w:r w:rsidR="00157CC6" w:rsidRPr="00A75214">
        <w:rPr>
          <w:vertAlign w:val="subscript"/>
        </w:rPr>
        <w:t xml:space="preserve"> </w:t>
      </w:r>
      <w:r w:rsidR="00157CC6" w:rsidRPr="00A75214">
        <w:t xml:space="preserve">dydį, draudimo įmonė vadovaujasi informacija apie pas konkretų indėlių draudimo sistemos dalyvį indėlininkų laikomų pagrindinių apdraustųjų indėlių sumą </w:t>
      </w:r>
      <w:proofErr w:type="spellStart"/>
      <w:r w:rsidR="00157CC6" w:rsidRPr="00A75214">
        <w:t>CD</w:t>
      </w:r>
      <w:r w:rsidR="00157CC6" w:rsidRPr="00A75214">
        <w:rPr>
          <w:vertAlign w:val="subscript"/>
        </w:rPr>
        <w:t>i</w:t>
      </w:r>
      <w:proofErr w:type="spellEnd"/>
      <w:r w:rsidR="00157CC6" w:rsidRPr="00A75214">
        <w:t>,</w:t>
      </w:r>
      <w:r w:rsidR="00157CC6" w:rsidRPr="00A75214">
        <w:rPr>
          <w:vertAlign w:val="subscript"/>
        </w:rPr>
        <w:t xml:space="preserve"> </w:t>
      </w:r>
      <w:r w:rsidR="00157CC6" w:rsidRPr="00A75214">
        <w:t xml:space="preserve">kuri buvo praėjusio ketvirčio paskutinio mėnesio paskutinę dieną, kurią indėlių draudimo sistemos dalyvis draudimo įmonei pateikia iki </w:t>
      </w:r>
      <w:r w:rsidR="000F0215">
        <w:t>kito</w:t>
      </w:r>
      <w:r w:rsidR="0054670D" w:rsidRPr="00A75214">
        <w:t xml:space="preserve"> </w:t>
      </w:r>
      <w:r w:rsidR="00157CC6" w:rsidRPr="00A75214">
        <w:t>ketvirčio pirmo mėnesio 10 dienos.</w:t>
      </w:r>
    </w:p>
    <w:p w14:paraId="361516BE" w14:textId="1086B600" w:rsidR="00482D7B" w:rsidRDefault="00482D7B" w:rsidP="00282283">
      <w:pPr>
        <w:pStyle w:val="ListParagraph"/>
        <w:numPr>
          <w:ilvl w:val="0"/>
          <w:numId w:val="6"/>
        </w:numPr>
        <w:tabs>
          <w:tab w:val="left" w:pos="567"/>
          <w:tab w:val="left" w:pos="851"/>
          <w:tab w:val="left" w:pos="993"/>
          <w:tab w:val="left" w:pos="8789"/>
          <w:tab w:val="left" w:pos="9498"/>
          <w:tab w:val="left" w:pos="9639"/>
        </w:tabs>
        <w:ind w:left="0" w:right="-2" w:firstLine="567"/>
        <w:jc w:val="both"/>
      </w:pPr>
      <w:r w:rsidRPr="00482D7B">
        <w:t>Metinės periodinių (</w:t>
      </w:r>
      <w:proofErr w:type="spellStart"/>
      <w:r w:rsidRPr="00482D7B">
        <w:rPr>
          <w:i/>
          <w:iCs/>
        </w:rPr>
        <w:t>ex</w:t>
      </w:r>
      <w:proofErr w:type="spellEnd"/>
      <w:r w:rsidRPr="00482D7B">
        <w:rPr>
          <w:i/>
          <w:iCs/>
        </w:rPr>
        <w:t xml:space="preserve"> ante</w:t>
      </w:r>
      <w:r w:rsidRPr="00482D7B">
        <w:t xml:space="preserve">) indėlių draudimo įmokų normos pakeitimui, numatytam Įstatymo 12 straipsnio 5 dalyje, </w:t>
      </w:r>
      <w:proofErr w:type="spellStart"/>
      <w:r w:rsidRPr="00482D7B">
        <w:rPr>
          <w:i/>
          <w:iCs/>
        </w:rPr>
        <w:t>mutatis</w:t>
      </w:r>
      <w:proofErr w:type="spellEnd"/>
      <w:r w:rsidRPr="00482D7B">
        <w:rPr>
          <w:i/>
          <w:iCs/>
        </w:rPr>
        <w:t xml:space="preserve"> </w:t>
      </w:r>
      <w:proofErr w:type="spellStart"/>
      <w:r w:rsidRPr="00482D7B">
        <w:rPr>
          <w:i/>
          <w:iCs/>
        </w:rPr>
        <w:t>mutandis</w:t>
      </w:r>
      <w:proofErr w:type="spellEnd"/>
      <w:r w:rsidRPr="00482D7B">
        <w:t xml:space="preserve"> taik</w:t>
      </w:r>
      <w:r>
        <w:t>o</w:t>
      </w:r>
      <w:r w:rsidRPr="00482D7B">
        <w:t>mos šių Taisyklių IV skyriaus nuosta</w:t>
      </w:r>
      <w:r>
        <w:t>t</w:t>
      </w:r>
      <w:r w:rsidRPr="00482D7B">
        <w:t>os.</w:t>
      </w:r>
    </w:p>
    <w:p w14:paraId="74D38619" w14:textId="418568DF" w:rsidR="00B97810" w:rsidRPr="00A75214" w:rsidRDefault="00B97810" w:rsidP="00282283">
      <w:pPr>
        <w:pStyle w:val="ListParagraph"/>
        <w:numPr>
          <w:ilvl w:val="0"/>
          <w:numId w:val="6"/>
        </w:numPr>
        <w:tabs>
          <w:tab w:val="left" w:pos="567"/>
          <w:tab w:val="left" w:pos="851"/>
          <w:tab w:val="left" w:pos="993"/>
          <w:tab w:val="left" w:pos="8789"/>
          <w:tab w:val="left" w:pos="9498"/>
          <w:tab w:val="left" w:pos="9639"/>
        </w:tabs>
        <w:ind w:left="0" w:right="-2" w:firstLine="567"/>
        <w:jc w:val="both"/>
      </w:pPr>
      <w:r w:rsidRPr="00A75214">
        <w:t xml:space="preserve">Sumokėtų </w:t>
      </w:r>
      <w:r w:rsidR="00256019" w:rsidRPr="00A75214">
        <w:t xml:space="preserve">indėlių </w:t>
      </w:r>
      <w:r w:rsidRPr="00A75214">
        <w:t xml:space="preserve">draudimo įmokų </w:t>
      </w:r>
      <w:r w:rsidR="00256019" w:rsidRPr="00A75214">
        <w:t xml:space="preserve">(išskyrus specialiąsias </w:t>
      </w:r>
      <w:r w:rsidR="00042ABC" w:rsidRPr="00A75214">
        <w:t>(</w:t>
      </w:r>
      <w:proofErr w:type="spellStart"/>
      <w:r w:rsidR="00042ABC" w:rsidRPr="00482D7B">
        <w:rPr>
          <w:i/>
        </w:rPr>
        <w:t>ex</w:t>
      </w:r>
      <w:proofErr w:type="spellEnd"/>
      <w:r w:rsidR="00042ABC" w:rsidRPr="00482D7B">
        <w:rPr>
          <w:i/>
        </w:rPr>
        <w:t xml:space="preserve"> </w:t>
      </w:r>
      <w:proofErr w:type="spellStart"/>
      <w:r w:rsidR="00042ABC" w:rsidRPr="00482D7B">
        <w:rPr>
          <w:i/>
        </w:rPr>
        <w:t>post</w:t>
      </w:r>
      <w:proofErr w:type="spellEnd"/>
      <w:r w:rsidR="00042ABC" w:rsidRPr="00A75214">
        <w:t xml:space="preserve">) </w:t>
      </w:r>
      <w:r w:rsidR="00256019" w:rsidRPr="00A75214">
        <w:t>indėlių draudim</w:t>
      </w:r>
      <w:r w:rsidR="00447C86" w:rsidRPr="00A75214">
        <w:t>o</w:t>
      </w:r>
      <w:r w:rsidR="00256019" w:rsidRPr="00A75214">
        <w:t xml:space="preserve"> įmokas) </w:t>
      </w:r>
      <w:r w:rsidRPr="00A75214">
        <w:t xml:space="preserve">dalis, proporcinga laikotarpiui, kurį nebebus vykdoma licencijuojama veikla, grąžinama </w:t>
      </w:r>
      <w:r w:rsidR="00256019" w:rsidRPr="00A75214">
        <w:t xml:space="preserve">indėlių draudimo sistemos dalyviui </w:t>
      </w:r>
      <w:r w:rsidRPr="00A75214">
        <w:t xml:space="preserve">tik tais atvejais, kai paties </w:t>
      </w:r>
      <w:r w:rsidR="00E14ADF" w:rsidRPr="00A75214">
        <w:t xml:space="preserve">indėlių draudimo sistemos dalyvio </w:t>
      </w:r>
      <w:r w:rsidRPr="00A75214">
        <w:t xml:space="preserve">prašymu </w:t>
      </w:r>
      <w:r w:rsidR="00E14ADF" w:rsidRPr="00A75214">
        <w:t xml:space="preserve">jam </w:t>
      </w:r>
      <w:r w:rsidRPr="00A75214">
        <w:t xml:space="preserve">panaikinama licencija ir </w:t>
      </w:r>
      <w:r w:rsidR="00E14ADF" w:rsidRPr="00A75214">
        <w:t xml:space="preserve">jis </w:t>
      </w:r>
      <w:r w:rsidRPr="00A75214">
        <w:t xml:space="preserve">netenka </w:t>
      </w:r>
      <w:r w:rsidR="00E14ADF" w:rsidRPr="00A75214">
        <w:t xml:space="preserve">indėlių </w:t>
      </w:r>
      <w:r w:rsidRPr="00A75214">
        <w:t>draudimo sistemos dalyvio statuso</w:t>
      </w:r>
      <w:r w:rsidR="00E14ADF" w:rsidRPr="00A75214">
        <w:t>.</w:t>
      </w:r>
    </w:p>
    <w:p w14:paraId="48A0B140" w14:textId="77777777" w:rsidR="0048726B" w:rsidRPr="00A75214" w:rsidRDefault="0048726B" w:rsidP="00D3233C">
      <w:pPr>
        <w:pStyle w:val="BodyText1"/>
        <w:ind w:firstLine="0"/>
        <w:rPr>
          <w:rFonts w:ascii="Times New Roman" w:hAnsi="Times New Roman" w:cs="Times New Roman"/>
          <w:sz w:val="24"/>
          <w:szCs w:val="24"/>
          <w:lang w:val="lt-LT"/>
        </w:rPr>
      </w:pPr>
    </w:p>
    <w:p w14:paraId="57BCCEB9" w14:textId="77777777" w:rsidR="00F22569" w:rsidRPr="00A75214" w:rsidRDefault="00F22569" w:rsidP="00AC59FE">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sPECIALIŲJŲ </w:t>
      </w:r>
      <w:r w:rsidR="00FA6DB7" w:rsidRPr="00A75214">
        <w:rPr>
          <w:rFonts w:ascii="Times New Roman" w:hAnsi="Times New Roman" w:cs="Times New Roman"/>
          <w:sz w:val="24"/>
          <w:szCs w:val="24"/>
          <w:lang w:val="lt-LT"/>
        </w:rPr>
        <w:t>(</w:t>
      </w:r>
      <w:r w:rsidR="00FA6DB7" w:rsidRPr="00A75214">
        <w:rPr>
          <w:rFonts w:ascii="Times New Roman" w:hAnsi="Times New Roman" w:cs="Times New Roman"/>
          <w:i/>
          <w:sz w:val="24"/>
          <w:szCs w:val="24"/>
          <w:lang w:val="lt-LT"/>
        </w:rPr>
        <w:t>EX POST</w:t>
      </w:r>
      <w:r w:rsidR="00FA6DB7"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INDĖLIŲ DRAUDIMO ĮMOKŲ APSKAIČIAVIMAS</w:t>
      </w:r>
    </w:p>
    <w:p w14:paraId="01536D52" w14:textId="77777777" w:rsidR="00F22569" w:rsidRPr="00A75214" w:rsidRDefault="00F22569" w:rsidP="00F22569">
      <w:pPr>
        <w:pStyle w:val="CentrBold"/>
        <w:rPr>
          <w:rFonts w:ascii="Times New Roman" w:hAnsi="Times New Roman" w:cs="Times New Roman"/>
          <w:sz w:val="24"/>
          <w:szCs w:val="24"/>
          <w:lang w:val="lt-LT"/>
        </w:rPr>
      </w:pPr>
    </w:p>
    <w:p w14:paraId="78959BA8" w14:textId="6FB5AD34" w:rsidR="000D05E2" w:rsidRPr="00A75214" w:rsidRDefault="009A210F" w:rsidP="00336D0E">
      <w:pPr>
        <w:pStyle w:val="ListParagraph"/>
        <w:numPr>
          <w:ilvl w:val="0"/>
          <w:numId w:val="6"/>
        </w:numPr>
        <w:tabs>
          <w:tab w:val="left" w:pos="567"/>
          <w:tab w:val="left" w:pos="993"/>
          <w:tab w:val="left" w:pos="8789"/>
          <w:tab w:val="left" w:pos="9498"/>
          <w:tab w:val="left" w:pos="9639"/>
        </w:tabs>
        <w:ind w:left="0" w:right="-2" w:firstLine="567"/>
        <w:jc w:val="both"/>
      </w:pPr>
      <w:r w:rsidRPr="00A75214">
        <w:t xml:space="preserve">Tuo atveju, jei įvyksta indėlių draudžiamasis įvykis ir draudimo įmonė nustato, kad Indėlių draudimo fondo turimų finansinių išteklių nepakanka visoms indėlininkams priklausančioms indėlių draudimo išmokoms išmokėti, draudimo įmonė </w:t>
      </w:r>
      <w:r w:rsidR="00094C71" w:rsidRPr="00A75214">
        <w:t xml:space="preserve">per 1 </w:t>
      </w:r>
      <w:r w:rsidR="00FB5945" w:rsidRPr="00A75214">
        <w:t xml:space="preserve">darbo dieną </w:t>
      </w:r>
      <w:r w:rsidR="00094C71" w:rsidRPr="00A75214">
        <w:t>nuo</w:t>
      </w:r>
      <w:r w:rsidR="00FB5945" w:rsidRPr="00A75214">
        <w:t xml:space="preserve"> draudžiamojo įvykio dienos raštu informuoja draudimo įmonės savininko teises ir pareigas įgyvendinančią instituciją </w:t>
      </w:r>
      <w:r w:rsidR="001C338B" w:rsidRPr="00A75214">
        <w:t xml:space="preserve">bei priežiūros instituciją </w:t>
      </w:r>
      <w:r w:rsidR="00FB5945" w:rsidRPr="00A75214">
        <w:t xml:space="preserve">apie </w:t>
      </w:r>
      <w:r w:rsidR="008B5CE6" w:rsidRPr="00A75214">
        <w:t xml:space="preserve">trūkstamą lėšų sumą indėlių draudimo išmokoms išmokėti. </w:t>
      </w:r>
      <w:r w:rsidR="00F26253" w:rsidRPr="00A75214">
        <w:t xml:space="preserve">Priežiūros institucija išvadą </w:t>
      </w:r>
      <w:r w:rsidR="007776C9" w:rsidRPr="007776C9">
        <w:t>dėl specialiųjų (</w:t>
      </w:r>
      <w:proofErr w:type="spellStart"/>
      <w:r w:rsidR="007776C9" w:rsidRPr="007776C9">
        <w:rPr>
          <w:i/>
          <w:iCs/>
        </w:rPr>
        <w:t>ex</w:t>
      </w:r>
      <w:proofErr w:type="spellEnd"/>
      <w:r w:rsidR="007776C9" w:rsidRPr="007776C9">
        <w:rPr>
          <w:i/>
          <w:iCs/>
        </w:rPr>
        <w:t xml:space="preserve"> </w:t>
      </w:r>
      <w:proofErr w:type="spellStart"/>
      <w:r w:rsidR="007776C9" w:rsidRPr="007776C9">
        <w:rPr>
          <w:i/>
          <w:iCs/>
        </w:rPr>
        <w:t>post</w:t>
      </w:r>
      <w:proofErr w:type="spellEnd"/>
      <w:r w:rsidR="007776C9" w:rsidRPr="007776C9">
        <w:t xml:space="preserve">) įmokų dydžio </w:t>
      </w:r>
      <w:r w:rsidR="00F26253" w:rsidRPr="00A75214">
        <w:t xml:space="preserve">draudimo įmonės savininko teises ir pareigas įgyvendinančiai institucijai turi pateikti per 2 darbo dienas nuo informacijos apie Indėlių draudimo fondo finansinių išteklių nepakankamumą gavimo iš draudimo įmonės dienos. </w:t>
      </w:r>
      <w:r w:rsidR="00E90B62" w:rsidRPr="00A75214">
        <w:t>Nustatant trūkstamą lėšų sumą indėlių draudimo išmokoms išmokėti, įvertinam</w:t>
      </w:r>
      <w:r w:rsidR="002A4D2A" w:rsidRPr="00A75214">
        <w:t>os</w:t>
      </w:r>
      <w:r w:rsidR="00E90B62" w:rsidRPr="00A75214">
        <w:t xml:space="preserve"> Indėlių draudimo fondo </w:t>
      </w:r>
      <w:r w:rsidR="00715EBD" w:rsidRPr="00A75214">
        <w:t xml:space="preserve">artimiausių 12 </w:t>
      </w:r>
      <w:r w:rsidR="007C2A03" w:rsidRPr="00A75214">
        <w:t>mėnesių</w:t>
      </w:r>
      <w:r w:rsidR="00715EBD" w:rsidRPr="00A75214">
        <w:t xml:space="preserve"> įplaukos</w:t>
      </w:r>
      <w:r w:rsidR="00BB03F6" w:rsidRPr="00A75214">
        <w:t xml:space="preserve"> </w:t>
      </w:r>
      <w:r w:rsidR="00A83A38" w:rsidRPr="00A75214">
        <w:t>(</w:t>
      </w:r>
      <w:r w:rsidR="00BB03F6" w:rsidRPr="00A75214">
        <w:t>gautinos draudimo įmokos, gautinos lėšos iš administruojamų bankroto procesų</w:t>
      </w:r>
      <w:r w:rsidR="00A83A38" w:rsidRPr="00A75214">
        <w:t xml:space="preserve"> ir kt.)</w:t>
      </w:r>
      <w:r w:rsidR="00715EBD" w:rsidRPr="00A75214">
        <w:t xml:space="preserve"> ir</w:t>
      </w:r>
      <w:r w:rsidR="006B0EDA" w:rsidRPr="00A75214">
        <w:t xml:space="preserve"> išlaidos </w:t>
      </w:r>
      <w:r w:rsidR="00A83A38" w:rsidRPr="00A75214">
        <w:t>(</w:t>
      </w:r>
      <w:r w:rsidR="00B50915" w:rsidRPr="00A75214">
        <w:t xml:space="preserve">fondo administravimo išlaidos, lėšos </w:t>
      </w:r>
      <w:r w:rsidR="006E33AA" w:rsidRPr="00A75214">
        <w:t xml:space="preserve">numatytos </w:t>
      </w:r>
      <w:r w:rsidR="00B50915" w:rsidRPr="00A75214">
        <w:t>draudimo išmok</w:t>
      </w:r>
      <w:r w:rsidR="00D008C4" w:rsidRPr="00A75214">
        <w:t>om</w:t>
      </w:r>
      <w:r w:rsidR="006E33AA" w:rsidRPr="00A75214">
        <w:t xml:space="preserve">s mokėti, </w:t>
      </w:r>
      <w:r w:rsidR="00E13E16" w:rsidRPr="00A75214">
        <w:t xml:space="preserve">lėšos numatytos </w:t>
      </w:r>
      <w:r w:rsidR="006E33AA" w:rsidRPr="00A75214">
        <w:t>pervesti kitai Indėlių garantijų sistemai dėl dalyvio pasitraukimo ir</w:t>
      </w:r>
      <w:r w:rsidR="00E13E16" w:rsidRPr="00A75214">
        <w:t xml:space="preserve"> k</w:t>
      </w:r>
      <w:r w:rsidR="00A83A38" w:rsidRPr="00A75214">
        <w:t>t</w:t>
      </w:r>
      <w:r w:rsidR="00D008C4" w:rsidRPr="00A75214">
        <w:t>.</w:t>
      </w:r>
      <w:r w:rsidR="00A83A38" w:rsidRPr="00A75214">
        <w:t>)</w:t>
      </w:r>
      <w:r w:rsidR="00E90B62" w:rsidRPr="00A75214">
        <w:t>.</w:t>
      </w:r>
    </w:p>
    <w:p w14:paraId="1E817711" w14:textId="1848521A" w:rsidR="00951DCE" w:rsidRPr="00A75214" w:rsidRDefault="009E45FD" w:rsidP="00336D0E">
      <w:pPr>
        <w:pStyle w:val="ListParagraph"/>
        <w:numPr>
          <w:ilvl w:val="0"/>
          <w:numId w:val="6"/>
        </w:numPr>
        <w:tabs>
          <w:tab w:val="left" w:pos="567"/>
          <w:tab w:val="left" w:pos="993"/>
          <w:tab w:val="left" w:pos="8789"/>
          <w:tab w:val="left" w:pos="9498"/>
          <w:tab w:val="left" w:pos="9639"/>
        </w:tabs>
        <w:ind w:left="0" w:right="-2" w:firstLine="567"/>
        <w:jc w:val="both"/>
      </w:pPr>
      <w:r w:rsidRPr="00A75214">
        <w:lastRenderedPageBreak/>
        <w:t>Draudimo įmonės savininko teises ir pareigas įgyvendinančiai institucijai nustačius</w:t>
      </w:r>
      <w:r w:rsidR="00712B7F" w:rsidRPr="00A75214">
        <w:t xml:space="preserve"> </w:t>
      </w:r>
      <w:r w:rsidRPr="00A75214">
        <w:t xml:space="preserve">bendrą visų indėlių draudimo sistemos dalyvių (išskyrus dalyvį, kuriam įvyko indėlių draudžiamasis įvykis) mokėtiną specialiosios </w:t>
      </w:r>
      <w:r w:rsidRPr="00A75214">
        <w:rPr>
          <w:i/>
        </w:rPr>
        <w:t>(</w:t>
      </w:r>
      <w:proofErr w:type="spellStart"/>
      <w:r w:rsidRPr="00A75214">
        <w:rPr>
          <w:i/>
        </w:rPr>
        <w:t>ex</w:t>
      </w:r>
      <w:proofErr w:type="spellEnd"/>
      <w:r w:rsidRPr="00A75214">
        <w:rPr>
          <w:i/>
        </w:rPr>
        <w:t xml:space="preserve"> </w:t>
      </w:r>
      <w:proofErr w:type="spellStart"/>
      <w:r w:rsidRPr="00A75214">
        <w:rPr>
          <w:i/>
        </w:rPr>
        <w:t>post</w:t>
      </w:r>
      <w:proofErr w:type="spellEnd"/>
      <w:r w:rsidRPr="00A75214">
        <w:rPr>
          <w:i/>
        </w:rPr>
        <w:t>)</w:t>
      </w:r>
      <w:r w:rsidRPr="00A75214">
        <w:t xml:space="preserve"> indėlių draudimo įmokos sumą, d</w:t>
      </w:r>
      <w:r w:rsidR="00D47BBC" w:rsidRPr="00A75214">
        <w:t xml:space="preserve">raudimo įmonė </w:t>
      </w:r>
      <w:r w:rsidR="00C05582" w:rsidRPr="00A75214">
        <w:t xml:space="preserve">ne vėliau kaip kitą darbo dieną informuoja </w:t>
      </w:r>
      <w:r w:rsidR="00951DCE" w:rsidRPr="00A75214">
        <w:t xml:space="preserve">kiekvieną indėlių draudimo sistemos dalyvį apie jo mokėtinos specialiosios </w:t>
      </w:r>
      <w:r w:rsidR="00A71F08" w:rsidRPr="00A75214">
        <w:rPr>
          <w:i/>
        </w:rPr>
        <w:t>(</w:t>
      </w:r>
      <w:proofErr w:type="spellStart"/>
      <w:r w:rsidR="00A71F08" w:rsidRPr="00A75214">
        <w:rPr>
          <w:i/>
        </w:rPr>
        <w:t>ex</w:t>
      </w:r>
      <w:proofErr w:type="spellEnd"/>
      <w:r w:rsidR="00A71F08" w:rsidRPr="00A75214">
        <w:rPr>
          <w:i/>
        </w:rPr>
        <w:t xml:space="preserve"> </w:t>
      </w:r>
      <w:proofErr w:type="spellStart"/>
      <w:r w:rsidR="00A71F08" w:rsidRPr="00A75214">
        <w:rPr>
          <w:i/>
        </w:rPr>
        <w:t>post</w:t>
      </w:r>
      <w:proofErr w:type="spellEnd"/>
      <w:r w:rsidR="00A71F08" w:rsidRPr="00A75214">
        <w:rPr>
          <w:i/>
        </w:rPr>
        <w:t>)</w:t>
      </w:r>
      <w:r w:rsidR="00A71F08" w:rsidRPr="00A75214">
        <w:t xml:space="preserve"> </w:t>
      </w:r>
      <w:r w:rsidR="00951DCE" w:rsidRPr="00A75214">
        <w:t>indėlių draudimo įmokos dydį.</w:t>
      </w:r>
    </w:p>
    <w:p w14:paraId="67C18FEE" w14:textId="7B086FF1" w:rsidR="00C97196" w:rsidRPr="00A75214" w:rsidRDefault="00375638" w:rsidP="00336D0E">
      <w:pPr>
        <w:pStyle w:val="ListParagraph"/>
        <w:numPr>
          <w:ilvl w:val="0"/>
          <w:numId w:val="6"/>
        </w:numPr>
        <w:tabs>
          <w:tab w:val="left" w:pos="567"/>
          <w:tab w:val="left" w:pos="993"/>
          <w:tab w:val="left" w:pos="8789"/>
          <w:tab w:val="left" w:pos="9498"/>
          <w:tab w:val="left" w:pos="9639"/>
        </w:tabs>
        <w:ind w:left="0" w:right="-2" w:firstLine="567"/>
        <w:jc w:val="both"/>
      </w:pPr>
      <w:r w:rsidRPr="00A75214">
        <w:t>Draudimo įmonė</w:t>
      </w:r>
      <w:r w:rsidR="00017C9E" w:rsidRPr="00A75214">
        <w:t xml:space="preserve"> pagal praėjusio kalendorinio ketvirčio paskutinio mėnesio paskutinės dienos duomenis</w:t>
      </w:r>
      <w:r w:rsidR="00EC4445" w:rsidRPr="00A75214">
        <w:t xml:space="preserve"> </w:t>
      </w:r>
      <w:r w:rsidRPr="00A75214">
        <w:t>apskaičiuoja kiekvieno indėlių draudimo sistemos dalyvio</w:t>
      </w:r>
      <w:r w:rsidR="00D740AF" w:rsidRPr="00A75214">
        <w:t xml:space="preserve"> </w:t>
      </w:r>
      <w:r w:rsidR="00D8161D" w:rsidRPr="00A75214">
        <w:t>(išskyrus</w:t>
      </w:r>
      <w:r w:rsidR="0073335F" w:rsidRPr="00A75214">
        <w:rPr>
          <w:b/>
        </w:rPr>
        <w:t xml:space="preserve"> </w:t>
      </w:r>
      <w:r w:rsidR="0073335F" w:rsidRPr="00A75214">
        <w:t>dalyvį,</w:t>
      </w:r>
      <w:r w:rsidR="00D8161D" w:rsidRPr="00A75214">
        <w:t xml:space="preserve"> </w:t>
      </w:r>
      <w:r w:rsidR="0039053A" w:rsidRPr="00A75214">
        <w:t xml:space="preserve">kuriam </w:t>
      </w:r>
      <w:r w:rsidR="00D8161D" w:rsidRPr="00A75214">
        <w:t>įvyko indėlių draudžiamasis įvykis)</w:t>
      </w:r>
      <w:r w:rsidRPr="00A75214">
        <w:t xml:space="preserve"> </w:t>
      </w:r>
      <w:r w:rsidR="0060470A" w:rsidRPr="00A75214">
        <w:t xml:space="preserve">mokėtinos </w:t>
      </w:r>
      <w:r w:rsidRPr="00A75214">
        <w:t xml:space="preserve">specialiosios </w:t>
      </w:r>
      <w:r w:rsidR="00A71F08" w:rsidRPr="00A75214">
        <w:rPr>
          <w:i/>
        </w:rPr>
        <w:t>(</w:t>
      </w:r>
      <w:proofErr w:type="spellStart"/>
      <w:r w:rsidR="00A71F08" w:rsidRPr="00A75214">
        <w:rPr>
          <w:i/>
        </w:rPr>
        <w:t>ex</w:t>
      </w:r>
      <w:proofErr w:type="spellEnd"/>
      <w:r w:rsidR="00A71F08" w:rsidRPr="00A75214">
        <w:rPr>
          <w:i/>
        </w:rPr>
        <w:t xml:space="preserve"> </w:t>
      </w:r>
      <w:proofErr w:type="spellStart"/>
      <w:r w:rsidR="00A71F08" w:rsidRPr="00A75214">
        <w:rPr>
          <w:i/>
        </w:rPr>
        <w:t>post</w:t>
      </w:r>
      <w:proofErr w:type="spellEnd"/>
      <w:r w:rsidR="00A71F08" w:rsidRPr="00A75214">
        <w:rPr>
          <w:i/>
        </w:rPr>
        <w:t>)</w:t>
      </w:r>
      <w:r w:rsidR="00A71F08" w:rsidRPr="00A75214">
        <w:t xml:space="preserve"> </w:t>
      </w:r>
      <w:r w:rsidRPr="00A75214">
        <w:t>indėlių draudimo įmokos dydį</w:t>
      </w:r>
      <w:r w:rsidR="0039053A" w:rsidRPr="00A75214">
        <w:t>.</w:t>
      </w:r>
    </w:p>
    <w:p w14:paraId="07BB859D" w14:textId="3329261C" w:rsidR="00C97196" w:rsidRPr="00A75214" w:rsidRDefault="00C97196" w:rsidP="00336D0E">
      <w:pPr>
        <w:pStyle w:val="ListParagraph"/>
        <w:numPr>
          <w:ilvl w:val="0"/>
          <w:numId w:val="6"/>
        </w:numPr>
        <w:tabs>
          <w:tab w:val="left" w:pos="284"/>
          <w:tab w:val="left" w:pos="567"/>
          <w:tab w:val="left" w:pos="993"/>
          <w:tab w:val="left" w:pos="8789"/>
          <w:tab w:val="left" w:pos="9498"/>
          <w:tab w:val="left" w:pos="9639"/>
        </w:tabs>
        <w:ind w:left="0" w:right="-2" w:firstLine="567"/>
        <w:jc w:val="both"/>
      </w:pPr>
      <w:r w:rsidRPr="00A75214">
        <w:t>Specialio</w:t>
      </w:r>
      <w:r w:rsidR="006F1EE0" w:rsidRPr="00A75214">
        <w:t>ji</w:t>
      </w:r>
      <w:r w:rsidRPr="00A75214">
        <w:t xml:space="preserve"> (</w:t>
      </w:r>
      <w:proofErr w:type="spellStart"/>
      <w:r w:rsidRPr="00A75214">
        <w:rPr>
          <w:i/>
        </w:rPr>
        <w:t>ex</w:t>
      </w:r>
      <w:proofErr w:type="spellEnd"/>
      <w:r w:rsidRPr="00A75214">
        <w:rPr>
          <w:i/>
        </w:rPr>
        <w:t xml:space="preserve"> </w:t>
      </w:r>
      <w:proofErr w:type="spellStart"/>
      <w:r w:rsidRPr="00A75214">
        <w:rPr>
          <w:i/>
        </w:rPr>
        <w:t>post</w:t>
      </w:r>
      <w:proofErr w:type="spellEnd"/>
      <w:r w:rsidRPr="00A75214">
        <w:t>) indėlių draudimo įmoka kiekvienam indėlių draudimo sistemos dalyviui apskaičiuojama pagal formulę:</w:t>
      </w:r>
    </w:p>
    <w:p w14:paraId="40019DF2" w14:textId="5C470F13" w:rsidR="00C97196" w:rsidRPr="00A75214" w:rsidRDefault="00C97196" w:rsidP="00336D0E">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Ci</w:t>
      </w:r>
      <w:proofErr w:type="spellEnd"/>
      <w:r w:rsidR="000C6011" w:rsidRPr="00A75214">
        <w:rPr>
          <w:rFonts w:ascii="Times New Roman" w:hAnsi="Times New Roman" w:cs="Times New Roman"/>
          <w:sz w:val="24"/>
          <w:szCs w:val="24"/>
          <w:lang w:val="lt-LT"/>
        </w:rPr>
        <w:t xml:space="preserve"> </w:t>
      </w:r>
      <w:proofErr w:type="spellStart"/>
      <w:r w:rsidR="000C6011" w:rsidRPr="00A75214">
        <w:rPr>
          <w:rFonts w:ascii="Times New Roman" w:hAnsi="Times New Roman" w:cs="Times New Roman"/>
          <w:sz w:val="24"/>
          <w:szCs w:val="24"/>
          <w:vertAlign w:val="subscript"/>
          <w:lang w:val="lt-LT"/>
        </w:rPr>
        <w:t>ex</w:t>
      </w:r>
      <w:proofErr w:type="spellEnd"/>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w:t>
      </w:r>
      <w:proofErr w:type="spellStart"/>
      <w:r w:rsidRPr="00A75214">
        <w:rPr>
          <w:rFonts w:ascii="Times New Roman" w:hAnsi="Times New Roman" w:cs="Times New Roman"/>
          <w:sz w:val="24"/>
          <w:szCs w:val="24"/>
          <w:lang w:val="lt-LT"/>
        </w:rPr>
        <w:t>CDi</w:t>
      </w:r>
      <w:r w:rsidR="000511AF" w:rsidRPr="00A75214">
        <w:rPr>
          <w:rFonts w:ascii="Times New Roman" w:hAnsi="Times New Roman" w:cs="Times New Roman"/>
          <w:sz w:val="24"/>
          <w:szCs w:val="24"/>
          <w:vertAlign w:val="subscript"/>
          <w:lang w:val="lt-LT"/>
        </w:rPr>
        <w:t>ex</w:t>
      </w:r>
      <w:proofErr w:type="spellEnd"/>
      <w:r w:rsidR="000511AF" w:rsidRPr="00A75214">
        <w:rPr>
          <w:rFonts w:ascii="Times New Roman" w:hAnsi="Times New Roman" w:cs="Times New Roman"/>
          <w:sz w:val="24"/>
          <w:szCs w:val="24"/>
          <w:vertAlign w:val="subscript"/>
          <w:lang w:val="lt-LT"/>
        </w:rPr>
        <w:t xml:space="preserve"> </w:t>
      </w:r>
      <w:proofErr w:type="spellStart"/>
      <w:r w:rsidR="000511AF"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x CR</w:t>
      </w:r>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ex</w:t>
      </w:r>
      <w:proofErr w:type="spellEnd"/>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w:t>
      </w:r>
      <w:proofErr w:type="spellStart"/>
      <w:r w:rsidRPr="00A75214">
        <w:rPr>
          <w:rFonts w:ascii="Times New Roman" w:hAnsi="Times New Roman" w:cs="Times New Roman"/>
          <w:sz w:val="24"/>
          <w:szCs w:val="24"/>
          <w:lang w:val="lt-LT"/>
        </w:rPr>
        <w:t>ARWi</w:t>
      </w:r>
      <w:proofErr w:type="spellEnd"/>
      <w:r w:rsidRPr="00A75214">
        <w:rPr>
          <w:rFonts w:ascii="Times New Roman" w:hAnsi="Times New Roman" w:cs="Times New Roman"/>
          <w:sz w:val="24"/>
          <w:szCs w:val="24"/>
          <w:lang w:val="lt-LT"/>
        </w:rPr>
        <w:t xml:space="preserve"> × μ, kur:</w:t>
      </w:r>
    </w:p>
    <w:p w14:paraId="19151273" w14:textId="2D1A2CC9" w:rsidR="00C97196" w:rsidRPr="00A75214" w:rsidRDefault="00C97196" w:rsidP="00336D0E">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Ci</w:t>
      </w:r>
      <w:proofErr w:type="spellEnd"/>
      <w:r w:rsidR="000C6011" w:rsidRPr="00A75214">
        <w:rPr>
          <w:rFonts w:ascii="Times New Roman" w:hAnsi="Times New Roman" w:cs="Times New Roman"/>
          <w:sz w:val="24"/>
          <w:szCs w:val="24"/>
          <w:lang w:val="lt-LT"/>
        </w:rPr>
        <w:t xml:space="preserve"> </w:t>
      </w:r>
      <w:proofErr w:type="spellStart"/>
      <w:r w:rsidR="000C6011" w:rsidRPr="00A75214">
        <w:rPr>
          <w:rFonts w:ascii="Times New Roman" w:hAnsi="Times New Roman" w:cs="Times New Roman"/>
          <w:sz w:val="24"/>
          <w:szCs w:val="24"/>
          <w:vertAlign w:val="subscript"/>
          <w:lang w:val="lt-LT"/>
        </w:rPr>
        <w:t>ex</w:t>
      </w:r>
      <w:proofErr w:type="spellEnd"/>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specialio</w:t>
      </w:r>
      <w:r w:rsidR="006F1EE0" w:rsidRPr="00A75214">
        <w:rPr>
          <w:rFonts w:ascii="Times New Roman" w:hAnsi="Times New Roman" w:cs="Times New Roman"/>
          <w:sz w:val="24"/>
          <w:szCs w:val="24"/>
          <w:lang w:val="lt-LT"/>
        </w:rPr>
        <w:t>ji</w:t>
      </w:r>
      <w:r w:rsidRPr="00A75214">
        <w:rPr>
          <w:rFonts w:ascii="Times New Roman" w:hAnsi="Times New Roman" w:cs="Times New Roman"/>
          <w:sz w:val="24"/>
          <w:szCs w:val="24"/>
          <w:lang w:val="lt-LT"/>
        </w:rPr>
        <w:t xml:space="preserve"> (</w:t>
      </w:r>
      <w:proofErr w:type="spellStart"/>
      <w:r w:rsidRPr="00A75214">
        <w:rPr>
          <w:rFonts w:ascii="Times New Roman" w:hAnsi="Times New Roman" w:cs="Times New Roman"/>
          <w:i/>
          <w:sz w:val="24"/>
          <w:szCs w:val="24"/>
          <w:lang w:val="lt-LT"/>
        </w:rPr>
        <w:t>ex</w:t>
      </w:r>
      <w:proofErr w:type="spellEnd"/>
      <w:r w:rsidRPr="00A75214">
        <w:rPr>
          <w:rFonts w:ascii="Times New Roman" w:hAnsi="Times New Roman" w:cs="Times New Roman"/>
          <w:i/>
          <w:sz w:val="24"/>
          <w:szCs w:val="24"/>
          <w:lang w:val="lt-LT"/>
        </w:rPr>
        <w:t xml:space="preserve"> </w:t>
      </w:r>
      <w:proofErr w:type="spellStart"/>
      <w:r w:rsidRPr="00A75214">
        <w:rPr>
          <w:rFonts w:ascii="Times New Roman" w:hAnsi="Times New Roman" w:cs="Times New Roman"/>
          <w:i/>
          <w:sz w:val="24"/>
          <w:szCs w:val="24"/>
          <w:lang w:val="lt-LT"/>
        </w:rPr>
        <w:t>post</w:t>
      </w:r>
      <w:proofErr w:type="spellEnd"/>
      <w:r w:rsidRPr="00A75214">
        <w:rPr>
          <w:rFonts w:ascii="Times New Roman" w:hAnsi="Times New Roman" w:cs="Times New Roman"/>
          <w:sz w:val="24"/>
          <w:szCs w:val="24"/>
          <w:lang w:val="lt-LT"/>
        </w:rPr>
        <w:t>) konkretaus indėlių draudimo sistemos dalyvio ,,i“ indėlių draudimo įmokos suma, išreikšta eurais, suapvalinta iki dviejų skaičių po kablelio</w:t>
      </w:r>
      <w:r w:rsidR="009C3A49" w:rsidRPr="00A75214">
        <w:rPr>
          <w:rFonts w:ascii="Times New Roman" w:hAnsi="Times New Roman" w:cs="Times New Roman"/>
          <w:sz w:val="24"/>
          <w:szCs w:val="24"/>
          <w:lang w:val="lt-LT"/>
        </w:rPr>
        <w:t>;</w:t>
      </w:r>
    </w:p>
    <w:p w14:paraId="58718ED5" w14:textId="6303C8C8" w:rsidR="00C97196" w:rsidRPr="00A75214" w:rsidRDefault="00C97196" w:rsidP="00336D0E">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CDi</w:t>
      </w:r>
      <w:r w:rsidR="000511AF" w:rsidRPr="00A75214">
        <w:rPr>
          <w:rFonts w:ascii="Times New Roman" w:hAnsi="Times New Roman" w:cs="Times New Roman"/>
          <w:sz w:val="24"/>
          <w:szCs w:val="24"/>
          <w:vertAlign w:val="subscript"/>
          <w:lang w:val="lt-LT"/>
        </w:rPr>
        <w:t>ex</w:t>
      </w:r>
      <w:proofErr w:type="spellEnd"/>
      <w:r w:rsidR="000511AF" w:rsidRPr="00A75214">
        <w:rPr>
          <w:rFonts w:ascii="Times New Roman" w:hAnsi="Times New Roman" w:cs="Times New Roman"/>
          <w:sz w:val="24"/>
          <w:szCs w:val="24"/>
          <w:vertAlign w:val="subscript"/>
          <w:lang w:val="lt-LT"/>
        </w:rPr>
        <w:t xml:space="preserve"> </w:t>
      </w:r>
      <w:proofErr w:type="spellStart"/>
      <w:r w:rsidR="000511AF"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pas konkretų indėlių draudimo sistemos dalyvį ,,i“ indėlininkų laikomų pagrindinių apdraustųjų indėlių suma</w:t>
      </w:r>
      <w:r w:rsidR="004216C6" w:rsidRPr="00A75214">
        <w:rPr>
          <w:rFonts w:ascii="Times New Roman" w:hAnsi="Times New Roman" w:cs="Times New Roman"/>
          <w:sz w:val="24"/>
          <w:szCs w:val="24"/>
          <w:lang w:val="lt-LT"/>
        </w:rPr>
        <w:t>, pagal praėjusio kalendorinio ketvirčio paskutinio mėnesio paskutinės dienos duomenis</w:t>
      </w:r>
      <w:r w:rsidRPr="00A75214">
        <w:rPr>
          <w:rFonts w:ascii="Times New Roman" w:hAnsi="Times New Roman" w:cs="Times New Roman"/>
          <w:sz w:val="24"/>
          <w:szCs w:val="24"/>
          <w:lang w:val="lt-LT"/>
        </w:rPr>
        <w:t>, išreikšta eurais, suapvalinta iki sveiko skaičiaus;</w:t>
      </w:r>
    </w:p>
    <w:p w14:paraId="17815F0B" w14:textId="31B6BBAD" w:rsidR="00C97196" w:rsidRPr="00A75214" w:rsidRDefault="00C97196" w:rsidP="00336D0E">
      <w:pPr>
        <w:pStyle w:val="BodyText1"/>
        <w:tabs>
          <w:tab w:val="left" w:pos="993"/>
        </w:tabs>
        <w:ind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CR</w:t>
      </w:r>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ex</w:t>
      </w:r>
      <w:proofErr w:type="spellEnd"/>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indėlių draudimo įmokos norma (vienoda visiems indėlių draudimo sistemos dalyviams), kuri yra lygi </w:t>
      </w:r>
      <w:r w:rsidR="000C6011" w:rsidRPr="00A75214">
        <w:rPr>
          <w:rFonts w:ascii="Times New Roman" w:hAnsi="Times New Roman" w:cs="Times New Roman"/>
          <w:sz w:val="24"/>
          <w:szCs w:val="24"/>
          <w:lang w:val="lt-LT"/>
        </w:rPr>
        <w:t>bendros visų indėlių draudimo sistemos dalyvių mokėtinos specialiosios (</w:t>
      </w:r>
      <w:proofErr w:type="spellStart"/>
      <w:r w:rsidR="000C6011" w:rsidRPr="00A75214">
        <w:rPr>
          <w:rFonts w:ascii="Times New Roman" w:hAnsi="Times New Roman" w:cs="Times New Roman"/>
          <w:i/>
          <w:sz w:val="24"/>
          <w:szCs w:val="24"/>
          <w:lang w:val="lt-LT"/>
        </w:rPr>
        <w:t>ex</w:t>
      </w:r>
      <w:proofErr w:type="spellEnd"/>
      <w:r w:rsidR="000C6011" w:rsidRPr="00A75214">
        <w:rPr>
          <w:rFonts w:ascii="Times New Roman" w:hAnsi="Times New Roman" w:cs="Times New Roman"/>
          <w:i/>
          <w:sz w:val="24"/>
          <w:szCs w:val="24"/>
          <w:lang w:val="lt-LT"/>
        </w:rPr>
        <w:t xml:space="preserve"> </w:t>
      </w:r>
      <w:proofErr w:type="spellStart"/>
      <w:r w:rsidR="000C6011" w:rsidRPr="00A75214">
        <w:rPr>
          <w:rFonts w:ascii="Times New Roman" w:hAnsi="Times New Roman" w:cs="Times New Roman"/>
          <w:i/>
          <w:sz w:val="24"/>
          <w:szCs w:val="24"/>
          <w:lang w:val="lt-LT"/>
        </w:rPr>
        <w:t>post</w:t>
      </w:r>
      <w:proofErr w:type="spellEnd"/>
      <w:r w:rsidR="000C6011" w:rsidRPr="00A75214">
        <w:rPr>
          <w:rFonts w:ascii="Times New Roman" w:hAnsi="Times New Roman" w:cs="Times New Roman"/>
          <w:sz w:val="24"/>
          <w:szCs w:val="24"/>
          <w:lang w:val="lt-LT"/>
        </w:rPr>
        <w:t xml:space="preserve">) indėlių draudimo įmokos sumos, kurią nustato draudimo įmonės savininko teises ir pareigas įgyvendinanti institucija, </w:t>
      </w:r>
      <w:r w:rsidRPr="00A75214">
        <w:rPr>
          <w:rFonts w:ascii="Times New Roman" w:hAnsi="Times New Roman" w:cs="Times New Roman"/>
          <w:sz w:val="24"/>
          <w:szCs w:val="24"/>
          <w:lang w:val="lt-LT"/>
        </w:rPr>
        <w:t>ir pas visus indėlių draudimo sistemos dalyvius indėlininkų laikomų pagrindinių apdraustųjų indėlių sumos</w:t>
      </w:r>
      <w:r w:rsidR="000C6011" w:rsidRPr="00A75214">
        <w:rPr>
          <w:rFonts w:ascii="Times New Roman" w:hAnsi="Times New Roman" w:cs="Times New Roman"/>
          <w:sz w:val="24"/>
          <w:szCs w:val="24"/>
          <w:lang w:val="lt-LT"/>
        </w:rPr>
        <w:t>, deklaruotos už praėjusį</w:t>
      </w:r>
      <w:r w:rsidR="00807926" w:rsidRPr="00A75214">
        <w:rPr>
          <w:rFonts w:ascii="Times New Roman" w:hAnsi="Times New Roman" w:cs="Times New Roman"/>
          <w:sz w:val="24"/>
          <w:szCs w:val="24"/>
          <w:lang w:val="lt-LT"/>
        </w:rPr>
        <w:t xml:space="preserve"> ketvirtį</w:t>
      </w:r>
      <w:r w:rsidR="000C6011"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santykiui, išreikštam procentais, suapvalintam iki 3 skaičių po kablelio;</w:t>
      </w:r>
    </w:p>
    <w:p w14:paraId="5927DE6B" w14:textId="77777777" w:rsidR="00D6758C" w:rsidRPr="00A75214" w:rsidRDefault="00C97196" w:rsidP="00336D0E">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ARWi</w:t>
      </w:r>
      <w:proofErr w:type="spellEnd"/>
      <w:r w:rsidRPr="00A75214">
        <w:rPr>
          <w:rFonts w:ascii="Times New Roman" w:hAnsi="Times New Roman" w:cs="Times New Roman"/>
          <w:sz w:val="24"/>
          <w:szCs w:val="24"/>
          <w:lang w:val="lt-LT"/>
        </w:rPr>
        <w:t xml:space="preserve"> </w:t>
      </w:r>
      <w:r w:rsidR="008D282E"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konkretaus indėlių draudimo sistemos dalyvio ,,i“ rizikos koeficientas, kurį nustato priežiūros institucija;</w:t>
      </w:r>
    </w:p>
    <w:p w14:paraId="698C9C44" w14:textId="6034EF89" w:rsidR="00375638" w:rsidRPr="00A75214" w:rsidRDefault="00C97196" w:rsidP="00336D0E">
      <w:pPr>
        <w:pStyle w:val="BodyText1"/>
        <w:tabs>
          <w:tab w:val="left" w:pos="993"/>
        </w:tabs>
        <w:ind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μ </w:t>
      </w:r>
      <w:r w:rsidR="008D282E"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koregavimo koeficientas (vienodas visiems indėlių draudimo sistemos dalyviams), kuris yra lygus visų indėlių draudimo sistemos dalyvių </w:t>
      </w:r>
      <w:r w:rsidR="00D6758C" w:rsidRPr="00A75214">
        <w:rPr>
          <w:rFonts w:ascii="Times New Roman" w:hAnsi="Times New Roman" w:cs="Times New Roman"/>
          <w:sz w:val="24"/>
          <w:szCs w:val="24"/>
          <w:lang w:val="lt-LT"/>
        </w:rPr>
        <w:t>specialiosios (</w:t>
      </w:r>
      <w:proofErr w:type="spellStart"/>
      <w:r w:rsidR="00D6758C" w:rsidRPr="00A75214">
        <w:rPr>
          <w:rFonts w:ascii="Times New Roman" w:hAnsi="Times New Roman" w:cs="Times New Roman"/>
          <w:i/>
          <w:sz w:val="24"/>
          <w:szCs w:val="24"/>
          <w:lang w:val="lt-LT"/>
        </w:rPr>
        <w:t>ex</w:t>
      </w:r>
      <w:proofErr w:type="spellEnd"/>
      <w:r w:rsidR="00D6758C" w:rsidRPr="00A75214">
        <w:rPr>
          <w:rFonts w:ascii="Times New Roman" w:hAnsi="Times New Roman" w:cs="Times New Roman"/>
          <w:i/>
          <w:sz w:val="24"/>
          <w:szCs w:val="24"/>
          <w:lang w:val="lt-LT"/>
        </w:rPr>
        <w:t xml:space="preserve"> </w:t>
      </w:r>
      <w:proofErr w:type="spellStart"/>
      <w:r w:rsidR="00D6758C" w:rsidRPr="00A75214">
        <w:rPr>
          <w:rFonts w:ascii="Times New Roman" w:hAnsi="Times New Roman" w:cs="Times New Roman"/>
          <w:i/>
          <w:sz w:val="24"/>
          <w:szCs w:val="24"/>
          <w:lang w:val="lt-LT"/>
        </w:rPr>
        <w:t>post</w:t>
      </w:r>
      <w:proofErr w:type="spellEnd"/>
      <w:r w:rsidR="00D6758C"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indėlių draudimo įmokų sumos ir pagal indėlių draudimo sistemos dalyvių riziką pakoreguotos visų indėlių draudimo sistemos dalyvių </w:t>
      </w:r>
      <w:r w:rsidR="00D6758C" w:rsidRPr="00A75214">
        <w:rPr>
          <w:rFonts w:ascii="Times New Roman" w:hAnsi="Times New Roman" w:cs="Times New Roman"/>
          <w:sz w:val="24"/>
          <w:szCs w:val="24"/>
          <w:lang w:val="lt-LT"/>
        </w:rPr>
        <w:t>specialiosios (</w:t>
      </w:r>
      <w:proofErr w:type="spellStart"/>
      <w:r w:rsidR="00D6758C" w:rsidRPr="00A75214">
        <w:rPr>
          <w:rFonts w:ascii="Times New Roman" w:hAnsi="Times New Roman" w:cs="Times New Roman"/>
          <w:i/>
          <w:sz w:val="24"/>
          <w:szCs w:val="24"/>
          <w:lang w:val="lt-LT"/>
        </w:rPr>
        <w:t>ex</w:t>
      </w:r>
      <w:proofErr w:type="spellEnd"/>
      <w:r w:rsidR="00D6758C" w:rsidRPr="00A75214">
        <w:rPr>
          <w:rFonts w:ascii="Times New Roman" w:hAnsi="Times New Roman" w:cs="Times New Roman"/>
          <w:i/>
          <w:sz w:val="24"/>
          <w:szCs w:val="24"/>
          <w:lang w:val="lt-LT"/>
        </w:rPr>
        <w:t xml:space="preserve"> </w:t>
      </w:r>
      <w:proofErr w:type="spellStart"/>
      <w:r w:rsidR="00D6758C" w:rsidRPr="00A75214">
        <w:rPr>
          <w:rFonts w:ascii="Times New Roman" w:hAnsi="Times New Roman" w:cs="Times New Roman"/>
          <w:i/>
          <w:sz w:val="24"/>
          <w:szCs w:val="24"/>
          <w:lang w:val="lt-LT"/>
        </w:rPr>
        <w:t>post</w:t>
      </w:r>
      <w:proofErr w:type="spellEnd"/>
      <w:r w:rsidR="00D6758C"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indėlių draudimo įmokų sumos santykiui, suapvalintam iki 10 skaičių po kablelio.</w:t>
      </w:r>
    </w:p>
    <w:p w14:paraId="5253BE09" w14:textId="77777777" w:rsidR="009869D2" w:rsidRPr="00A75214" w:rsidRDefault="009869D2" w:rsidP="009869D2">
      <w:pPr>
        <w:pStyle w:val="BodyText1"/>
        <w:ind w:firstLine="567"/>
        <w:rPr>
          <w:rFonts w:ascii="Times New Roman" w:hAnsi="Times New Roman" w:cs="Times New Roman"/>
          <w:sz w:val="24"/>
          <w:szCs w:val="24"/>
          <w:lang w:val="lt-LT"/>
        </w:rPr>
      </w:pPr>
    </w:p>
    <w:p w14:paraId="71AE373C" w14:textId="77777777" w:rsidR="000F648E" w:rsidRPr="00A75214" w:rsidRDefault="00D62E5A" w:rsidP="00AA4ED4">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Įsipareigojimų investuotojams </w:t>
      </w:r>
      <w:r w:rsidR="000F648E" w:rsidRPr="00A75214">
        <w:rPr>
          <w:rFonts w:ascii="Times New Roman" w:hAnsi="Times New Roman" w:cs="Times New Roman"/>
          <w:sz w:val="24"/>
          <w:szCs w:val="24"/>
          <w:lang w:val="lt-LT"/>
        </w:rPr>
        <w:t>DRAUDIMO ĮMOKŲ APSKAIČIAVIMAS</w:t>
      </w:r>
    </w:p>
    <w:p w14:paraId="4389DC14" w14:textId="77777777" w:rsidR="000F648E" w:rsidRPr="00A75214" w:rsidRDefault="000F648E" w:rsidP="000F648E">
      <w:pPr>
        <w:pStyle w:val="BodyText1"/>
        <w:rPr>
          <w:rFonts w:ascii="Times New Roman" w:hAnsi="Times New Roman" w:cs="Times New Roman"/>
          <w:sz w:val="24"/>
          <w:szCs w:val="24"/>
          <w:lang w:val="lt-LT"/>
        </w:rPr>
      </w:pPr>
    </w:p>
    <w:p w14:paraId="1ACCB8AB" w14:textId="77777777" w:rsidR="000F648E" w:rsidRPr="00A75214" w:rsidRDefault="00C05641"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Įsteigti n</w:t>
      </w:r>
      <w:r w:rsidR="00B420E5" w:rsidRPr="00A75214">
        <w:rPr>
          <w:rFonts w:ascii="Times New Roman" w:hAnsi="Times New Roman" w:cs="Times New Roman"/>
          <w:sz w:val="24"/>
          <w:szCs w:val="24"/>
          <w:lang w:val="lt-LT"/>
        </w:rPr>
        <w:t>auji įsipareigojimų investuotojams draudimo sistemos dalyviai</w:t>
      </w:r>
      <w:r w:rsidRPr="00A75214">
        <w:rPr>
          <w:rFonts w:ascii="Times New Roman" w:hAnsi="Times New Roman" w:cs="Times New Roman"/>
          <w:sz w:val="24"/>
          <w:szCs w:val="24"/>
          <w:lang w:val="lt-LT"/>
        </w:rPr>
        <w:t xml:space="preserve"> </w:t>
      </w:r>
      <w:r w:rsidR="00B420E5" w:rsidRPr="00A75214">
        <w:rPr>
          <w:rFonts w:ascii="Times New Roman" w:hAnsi="Times New Roman" w:cs="Times New Roman"/>
          <w:sz w:val="24"/>
          <w:szCs w:val="24"/>
          <w:lang w:val="lt-LT"/>
        </w:rPr>
        <w:t>pirmąją metinę</w:t>
      </w:r>
      <w:r w:rsidRPr="00A75214">
        <w:rPr>
          <w:rFonts w:ascii="Times New Roman" w:hAnsi="Times New Roman" w:cs="Times New Roman"/>
          <w:sz w:val="24"/>
          <w:szCs w:val="24"/>
          <w:lang w:val="lt-LT"/>
        </w:rPr>
        <w:t xml:space="preserve"> </w:t>
      </w:r>
      <w:r w:rsidR="00B420E5" w:rsidRPr="00A75214">
        <w:rPr>
          <w:rFonts w:ascii="Times New Roman" w:hAnsi="Times New Roman" w:cs="Times New Roman"/>
          <w:sz w:val="24"/>
          <w:szCs w:val="24"/>
          <w:lang w:val="lt-LT"/>
        </w:rPr>
        <w:t>draudimo įmoką</w:t>
      </w:r>
      <w:r w:rsidRPr="00A75214">
        <w:rPr>
          <w:rFonts w:ascii="Times New Roman" w:hAnsi="Times New Roman" w:cs="Times New Roman"/>
          <w:sz w:val="24"/>
          <w:szCs w:val="24"/>
          <w:lang w:val="lt-LT"/>
        </w:rPr>
        <w:t xml:space="preserve">, taip pat </w:t>
      </w:r>
      <w:r w:rsidR="00B420E5" w:rsidRPr="00A75214">
        <w:rPr>
          <w:rFonts w:ascii="Times New Roman" w:hAnsi="Times New Roman" w:cs="Times New Roman"/>
          <w:sz w:val="24"/>
          <w:szCs w:val="24"/>
          <w:lang w:val="lt-LT"/>
        </w:rPr>
        <w:t>įsipareigojimų investuotojams draudimo sistemos dalyviai</w:t>
      </w:r>
      <w:r w:rsidR="000F648E" w:rsidRPr="00A75214">
        <w:rPr>
          <w:rFonts w:ascii="Times New Roman" w:hAnsi="Times New Roman" w:cs="Times New Roman"/>
          <w:bCs/>
          <w:sz w:val="24"/>
          <w:szCs w:val="24"/>
          <w:lang w:val="lt-LT"/>
        </w:rPr>
        <w:t>, kuriems</w:t>
      </w:r>
      <w:r w:rsidR="00DD68CB" w:rsidRPr="00A75214">
        <w:rPr>
          <w:rFonts w:ascii="Times New Roman" w:hAnsi="Times New Roman" w:cs="Times New Roman"/>
          <w:bCs/>
          <w:sz w:val="24"/>
          <w:szCs w:val="24"/>
          <w:lang w:val="lt-LT"/>
        </w:rPr>
        <w:t xml:space="preserve"> buvo laikinai ar visam laikui </w:t>
      </w:r>
      <w:r w:rsidR="000F648E" w:rsidRPr="00A75214">
        <w:rPr>
          <w:rFonts w:ascii="Times New Roman" w:hAnsi="Times New Roman" w:cs="Times New Roman"/>
          <w:bCs/>
          <w:sz w:val="24"/>
          <w:szCs w:val="24"/>
          <w:lang w:val="lt-LT"/>
        </w:rPr>
        <w:t>nutrauktas draudimas, draudimo įmoką</w:t>
      </w:r>
      <w:r w:rsidR="000F648E" w:rsidRPr="00A75214">
        <w:rPr>
          <w:rFonts w:ascii="Times New Roman" w:hAnsi="Times New Roman" w:cs="Times New Roman"/>
          <w:sz w:val="24"/>
          <w:szCs w:val="24"/>
          <w:lang w:val="lt-LT"/>
        </w:rPr>
        <w:t xml:space="preserve">, </w:t>
      </w:r>
      <w:proofErr w:type="spellStart"/>
      <w:r w:rsidR="00331609" w:rsidRPr="00A75214">
        <w:rPr>
          <w:rFonts w:ascii="Times New Roman" w:hAnsi="Times New Roman" w:cs="Times New Roman"/>
          <w:sz w:val="24"/>
          <w:szCs w:val="24"/>
          <w:lang w:val="lt-LT"/>
        </w:rPr>
        <w:t>S</w:t>
      </w:r>
      <w:r w:rsidR="00331609" w:rsidRPr="00A75214">
        <w:rPr>
          <w:rFonts w:ascii="Times New Roman" w:hAnsi="Times New Roman" w:cs="Times New Roman"/>
          <w:sz w:val="24"/>
          <w:szCs w:val="24"/>
          <w:vertAlign w:val="subscript"/>
          <w:lang w:val="lt-LT"/>
        </w:rPr>
        <w:t>m</w:t>
      </w:r>
      <w:proofErr w:type="spellEnd"/>
      <w:r w:rsidR="00331609" w:rsidRPr="00A75214">
        <w:rPr>
          <w:rFonts w:ascii="Times New Roman" w:hAnsi="Times New Roman" w:cs="Times New Roman"/>
          <w:sz w:val="24"/>
          <w:szCs w:val="24"/>
          <w:lang w:val="lt-LT"/>
        </w:rPr>
        <w:t xml:space="preserve"> </w:t>
      </w:r>
      <w:r w:rsidR="000F648E" w:rsidRPr="00A75214">
        <w:rPr>
          <w:rFonts w:ascii="Times New Roman" w:hAnsi="Times New Roman" w:cs="Times New Roman"/>
          <w:sz w:val="24"/>
          <w:szCs w:val="24"/>
          <w:lang w:val="lt-LT"/>
        </w:rPr>
        <w:t>apskaičiuoja taip:</w:t>
      </w:r>
    </w:p>
    <w:p w14:paraId="3AD543F3" w14:textId="69D656C6" w:rsidR="00B90194" w:rsidRPr="00A75214" w:rsidRDefault="00B90194" w:rsidP="003E73FD">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S</w:t>
      </w:r>
      <w:r w:rsidRPr="00A75214">
        <w:rPr>
          <w:rFonts w:ascii="Times New Roman" w:hAnsi="Times New Roman" w:cs="Times New Roman"/>
          <w:sz w:val="24"/>
          <w:szCs w:val="24"/>
          <w:vertAlign w:val="subscript"/>
          <w:lang w:val="lt-LT"/>
        </w:rPr>
        <w:t>m</w:t>
      </w:r>
      <w:proofErr w:type="spellEnd"/>
      <w:r w:rsidRPr="00A75214">
        <w:rPr>
          <w:rFonts w:ascii="Times New Roman" w:hAnsi="Times New Roman" w:cs="Times New Roman"/>
          <w:sz w:val="24"/>
          <w:szCs w:val="24"/>
          <w:lang w:val="lt-LT"/>
        </w:rPr>
        <w:t xml:space="preserve"> = </w:t>
      </w:r>
      <m:oMath>
        <m:f>
          <m:fPr>
            <m:ctrlPr>
              <w:rPr>
                <w:rFonts w:ascii="Cambria Math" w:hAnsi="Cambria Math" w:cs="Times New Roman"/>
                <w:sz w:val="24"/>
                <w:szCs w:val="24"/>
                <w:lang w:val="lt-LT"/>
              </w:rPr>
            </m:ctrlPr>
          </m:fPr>
          <m:num>
            <m:sSub>
              <m:sSubPr>
                <m:ctrlPr>
                  <w:rPr>
                    <w:rFonts w:ascii="Cambria Math" w:hAnsi="Cambria Math" w:cs="Times New Roman"/>
                    <w:sz w:val="24"/>
                    <w:szCs w:val="24"/>
                    <w:lang w:val="lt-LT"/>
                  </w:rPr>
                </m:ctrlPr>
              </m:sSubPr>
              <m:e>
                <m:r>
                  <w:rPr>
                    <w:rFonts w:ascii="Cambria Math" w:hAnsi="Cambria Math" w:cs="Times New Roman"/>
                    <w:sz w:val="24"/>
                    <w:szCs w:val="24"/>
                    <w:lang w:val="lt-LT"/>
                  </w:rPr>
                  <m:t>S</m:t>
                </m:r>
              </m:e>
              <m:sub>
                <m:r>
                  <m:rPr>
                    <m:sty m:val="p"/>
                  </m:rPr>
                  <w:rPr>
                    <w:rFonts w:ascii="Cambria Math" w:hAnsi="Cambria Math" w:cs="Times New Roman"/>
                    <w:sz w:val="24"/>
                    <w:szCs w:val="24"/>
                    <w:lang w:val="lt-LT"/>
                  </w:rPr>
                  <m:t>1</m:t>
                </m:r>
              </m:sub>
            </m:sSub>
          </m:num>
          <m:den>
            <m:r>
              <m:rPr>
                <m:sty m:val="p"/>
              </m:rPr>
              <w:rPr>
                <w:rFonts w:ascii="Cambria Math" w:hAnsi="Cambria Math" w:cs="Times New Roman"/>
                <w:sz w:val="24"/>
                <w:szCs w:val="24"/>
                <w:lang w:val="lt-LT"/>
              </w:rPr>
              <m:t>365</m:t>
            </m:r>
          </m:den>
        </m:f>
      </m:oMath>
      <w:r w:rsidRPr="00A75214">
        <w:rPr>
          <w:rFonts w:ascii="Times New Roman" w:hAnsi="Times New Roman" w:cs="Times New Roman"/>
          <w:sz w:val="24"/>
          <w:szCs w:val="24"/>
          <w:lang w:val="lt-LT"/>
        </w:rPr>
        <w:t xml:space="preserve"> d, kur</w:t>
      </w:r>
      <w:r w:rsidR="00A97654" w:rsidRPr="00A75214">
        <w:rPr>
          <w:rFonts w:ascii="Times New Roman" w:hAnsi="Times New Roman" w:cs="Times New Roman"/>
          <w:sz w:val="24"/>
          <w:szCs w:val="24"/>
          <w:lang w:val="lt-LT"/>
        </w:rPr>
        <w:t>:</w:t>
      </w:r>
    </w:p>
    <w:p w14:paraId="229C943A" w14:textId="3C142E35" w:rsidR="000F648E" w:rsidRPr="00A75214" w:rsidRDefault="000F648E" w:rsidP="003E73FD">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S</w:t>
      </w:r>
      <w:r w:rsidRPr="00A75214">
        <w:rPr>
          <w:rFonts w:ascii="Times New Roman" w:hAnsi="Times New Roman" w:cs="Times New Roman"/>
          <w:sz w:val="24"/>
          <w:szCs w:val="24"/>
          <w:vertAlign w:val="subscript"/>
          <w:lang w:val="lt-LT"/>
        </w:rPr>
        <w:t>m</w:t>
      </w:r>
      <w:proofErr w:type="spellEnd"/>
      <w:r w:rsidRPr="00A75214">
        <w:rPr>
          <w:rFonts w:ascii="Times New Roman" w:hAnsi="Times New Roman" w:cs="Times New Roman"/>
          <w:sz w:val="24"/>
          <w:szCs w:val="24"/>
          <w:lang w:val="lt-LT"/>
        </w:rPr>
        <w:t xml:space="preserve"> – draudimo įmoka (suapvalinta iki dviejų </w:t>
      </w:r>
      <w:r w:rsidR="00331609" w:rsidRPr="00A75214">
        <w:rPr>
          <w:rFonts w:ascii="Times New Roman" w:hAnsi="Times New Roman" w:cs="Times New Roman"/>
          <w:sz w:val="24"/>
          <w:szCs w:val="24"/>
          <w:lang w:val="lt-LT"/>
        </w:rPr>
        <w:t xml:space="preserve">skaičių </w:t>
      </w:r>
      <w:r w:rsidRPr="00A75214">
        <w:rPr>
          <w:rFonts w:ascii="Times New Roman" w:hAnsi="Times New Roman" w:cs="Times New Roman"/>
          <w:sz w:val="24"/>
          <w:szCs w:val="24"/>
          <w:lang w:val="lt-LT"/>
        </w:rPr>
        <w:t>po kablelio);</w:t>
      </w:r>
    </w:p>
    <w:p w14:paraId="6BEF2B77" w14:textId="4DABA580" w:rsidR="000F648E" w:rsidRPr="00A75214" w:rsidRDefault="000F648E" w:rsidP="003E73FD">
      <w:pPr>
        <w:pStyle w:val="BodyText1"/>
        <w:tabs>
          <w:tab w:val="left" w:pos="993"/>
        </w:tabs>
        <w:ind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S</w:t>
      </w:r>
      <w:r w:rsidRPr="00A75214">
        <w:rPr>
          <w:rFonts w:ascii="Times New Roman" w:hAnsi="Times New Roman" w:cs="Times New Roman"/>
          <w:position w:val="-6"/>
          <w:sz w:val="24"/>
          <w:szCs w:val="24"/>
          <w:vertAlign w:val="subscript"/>
          <w:lang w:val="lt-LT"/>
        </w:rPr>
        <w:t>1</w:t>
      </w:r>
      <w:r w:rsidRPr="00A75214">
        <w:rPr>
          <w:rFonts w:ascii="Times New Roman" w:hAnsi="Times New Roman" w:cs="Times New Roman"/>
          <w:sz w:val="24"/>
          <w:szCs w:val="24"/>
          <w:lang w:val="lt-LT"/>
        </w:rPr>
        <w:t xml:space="preserve"> </w:t>
      </w:r>
      <w:r w:rsidR="004A3A29" w:rsidRPr="00A75214">
        <w:rPr>
          <w:rFonts w:ascii="Times New Roman" w:hAnsi="Times New Roman" w:cs="Times New Roman"/>
          <w:sz w:val="24"/>
          <w:szCs w:val="24"/>
          <w:lang w:val="lt-LT"/>
        </w:rPr>
        <w:t>–</w:t>
      </w:r>
      <w:r w:rsidRPr="00A75214">
        <w:rPr>
          <w:rFonts w:ascii="Times New Roman" w:hAnsi="Times New Roman" w:cs="Times New Roman"/>
          <w:bCs/>
          <w:sz w:val="24"/>
          <w:szCs w:val="24"/>
          <w:lang w:val="lt-LT"/>
        </w:rPr>
        <w:t xml:space="preserve"> </w:t>
      </w:r>
      <w:r w:rsidR="00083EE5" w:rsidRPr="00A75214">
        <w:rPr>
          <w:rFonts w:ascii="Times New Roman" w:hAnsi="Times New Roman" w:cs="Times New Roman"/>
          <w:bCs/>
          <w:sz w:val="24"/>
          <w:szCs w:val="24"/>
          <w:lang w:val="lt-LT"/>
        </w:rPr>
        <w:t xml:space="preserve">Įstatyme nustatyto dydžio metinė įsipareigojimų investuotojams draudimo įmokos </w:t>
      </w:r>
      <w:r w:rsidRPr="00A75214">
        <w:rPr>
          <w:rFonts w:ascii="Times New Roman" w:hAnsi="Times New Roman" w:cs="Times New Roman"/>
          <w:bCs/>
          <w:sz w:val="24"/>
          <w:szCs w:val="24"/>
          <w:lang w:val="lt-LT"/>
        </w:rPr>
        <w:t>suma;</w:t>
      </w:r>
    </w:p>
    <w:p w14:paraId="51636F7D" w14:textId="4CF8FF1C" w:rsidR="000F648E" w:rsidRPr="00A75214" w:rsidRDefault="000F648E" w:rsidP="003E73FD">
      <w:pPr>
        <w:pStyle w:val="BodyText1"/>
        <w:tabs>
          <w:tab w:val="left" w:pos="993"/>
        </w:tabs>
        <w:ind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d – </w:t>
      </w:r>
      <w:r w:rsidR="00B420E5" w:rsidRPr="00A75214">
        <w:rPr>
          <w:rFonts w:ascii="Times New Roman" w:hAnsi="Times New Roman" w:cs="Times New Roman"/>
          <w:bCs/>
          <w:sz w:val="24"/>
          <w:szCs w:val="24"/>
          <w:lang w:val="lt-LT"/>
        </w:rPr>
        <w:t>įsteigtiems naujiems įsipareigojimų investuotojams draudimo sistemos dalyviams</w:t>
      </w:r>
      <w:r w:rsidR="00B90194" w:rsidRPr="00A75214">
        <w:rPr>
          <w:rFonts w:ascii="Times New Roman" w:hAnsi="Times New Roman" w:cs="Times New Roman"/>
          <w:bCs/>
          <w:sz w:val="24"/>
          <w:szCs w:val="24"/>
          <w:lang w:val="lt-LT"/>
        </w:rPr>
        <w:t xml:space="preserve"> arba dalyviams, kuriems atsiranda prievolė mokėti įmoką pagal Įstatymą</w:t>
      </w:r>
      <w:r w:rsidR="004B1386" w:rsidRPr="00A75214">
        <w:rPr>
          <w:rFonts w:ascii="Times New Roman" w:hAnsi="Times New Roman" w:cs="Times New Roman"/>
          <w:bCs/>
          <w:sz w:val="24"/>
          <w:szCs w:val="24"/>
          <w:lang w:val="lt-LT"/>
        </w:rPr>
        <w:t xml:space="preserve"> –</w:t>
      </w:r>
      <w:r w:rsidRPr="00A75214">
        <w:rPr>
          <w:rFonts w:ascii="Times New Roman" w:hAnsi="Times New Roman" w:cs="Times New Roman"/>
          <w:bCs/>
          <w:sz w:val="24"/>
          <w:szCs w:val="24"/>
          <w:lang w:val="lt-LT"/>
        </w:rPr>
        <w:t xml:space="preserve"> </w:t>
      </w:r>
      <w:r w:rsidRPr="00A75214">
        <w:rPr>
          <w:rFonts w:ascii="Times New Roman" w:hAnsi="Times New Roman" w:cs="Times New Roman"/>
          <w:sz w:val="24"/>
          <w:szCs w:val="24"/>
          <w:lang w:val="lt-LT"/>
        </w:rPr>
        <w:t xml:space="preserve">dienų skaičius </w:t>
      </w:r>
      <w:r w:rsidR="000D7F50" w:rsidRPr="00A75214">
        <w:rPr>
          <w:rFonts w:ascii="Times New Roman" w:hAnsi="Times New Roman" w:cs="Times New Roman"/>
          <w:sz w:val="24"/>
          <w:szCs w:val="24"/>
          <w:lang w:val="lt-LT"/>
        </w:rPr>
        <w:t xml:space="preserve">nuo veiklos </w:t>
      </w:r>
      <w:r w:rsidRPr="00A75214">
        <w:rPr>
          <w:rFonts w:ascii="Times New Roman" w:hAnsi="Times New Roman" w:cs="Times New Roman"/>
          <w:sz w:val="24"/>
          <w:szCs w:val="24"/>
          <w:lang w:val="lt-LT"/>
        </w:rPr>
        <w:t>licencijos</w:t>
      </w:r>
      <w:r w:rsidR="00B90194" w:rsidRPr="00A75214">
        <w:rPr>
          <w:rFonts w:ascii="Times New Roman" w:hAnsi="Times New Roman" w:cs="Times New Roman"/>
          <w:sz w:val="24"/>
          <w:szCs w:val="24"/>
          <w:lang w:val="lt-LT"/>
        </w:rPr>
        <w:t>,</w:t>
      </w:r>
      <w:r w:rsidR="002D7D4C"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 xml:space="preserve">registracijos pažymėjimo išdavimo </w:t>
      </w:r>
      <w:r w:rsidR="00B90194" w:rsidRPr="00A75214">
        <w:rPr>
          <w:rFonts w:ascii="Times New Roman" w:hAnsi="Times New Roman" w:cs="Times New Roman"/>
          <w:sz w:val="24"/>
          <w:szCs w:val="24"/>
          <w:lang w:val="lt-LT"/>
        </w:rPr>
        <w:t xml:space="preserve">ar Įstatymo įsigaliojimo </w:t>
      </w:r>
      <w:r w:rsidRPr="00A75214">
        <w:rPr>
          <w:rFonts w:ascii="Times New Roman" w:hAnsi="Times New Roman" w:cs="Times New Roman"/>
          <w:sz w:val="24"/>
          <w:szCs w:val="24"/>
          <w:lang w:val="lt-LT"/>
        </w:rPr>
        <w:t>dienos iki kalendorinių metų pabaigos įskaitytinai;</w:t>
      </w:r>
      <w:r w:rsidRPr="00A75214">
        <w:rPr>
          <w:rFonts w:ascii="Times New Roman" w:hAnsi="Times New Roman" w:cs="Times New Roman"/>
          <w:bCs/>
          <w:sz w:val="24"/>
          <w:szCs w:val="24"/>
          <w:lang w:val="lt-LT"/>
        </w:rPr>
        <w:t xml:space="preserve"> </w:t>
      </w:r>
      <w:r w:rsidR="000D7F50" w:rsidRPr="00A75214">
        <w:rPr>
          <w:rFonts w:ascii="Times New Roman" w:hAnsi="Times New Roman" w:cs="Times New Roman"/>
          <w:bCs/>
          <w:sz w:val="24"/>
          <w:szCs w:val="24"/>
          <w:lang w:val="lt-LT"/>
        </w:rPr>
        <w:t>įsipareigojimų investuotojams draudimo sistemos dalyviams</w:t>
      </w:r>
      <w:r w:rsidRPr="00A75214">
        <w:rPr>
          <w:rFonts w:ascii="Times New Roman" w:hAnsi="Times New Roman" w:cs="Times New Roman"/>
          <w:bCs/>
          <w:sz w:val="24"/>
          <w:szCs w:val="24"/>
          <w:lang w:val="lt-LT"/>
        </w:rPr>
        <w:t xml:space="preserve">, kuriems buvo laikinai ar visam laikui nutrauktas draudimas, dienų skaičius nuo metų pradžios </w:t>
      </w:r>
      <w:r w:rsidR="00C5093E" w:rsidRPr="00A75214">
        <w:rPr>
          <w:rFonts w:ascii="Times New Roman" w:hAnsi="Times New Roman" w:cs="Times New Roman"/>
          <w:bCs/>
          <w:sz w:val="24"/>
          <w:szCs w:val="24"/>
          <w:lang w:val="lt-LT"/>
        </w:rPr>
        <w:t xml:space="preserve">ar </w:t>
      </w:r>
      <w:r w:rsidR="00C5093E" w:rsidRPr="00A75214">
        <w:rPr>
          <w:rFonts w:ascii="Times New Roman" w:hAnsi="Times New Roman" w:cs="Times New Roman"/>
          <w:sz w:val="24"/>
          <w:szCs w:val="24"/>
          <w:lang w:val="lt-LT"/>
        </w:rPr>
        <w:t xml:space="preserve">nuo </w:t>
      </w:r>
      <w:r w:rsidR="000D7F50" w:rsidRPr="00A75214">
        <w:rPr>
          <w:rFonts w:ascii="Times New Roman" w:hAnsi="Times New Roman" w:cs="Times New Roman"/>
          <w:sz w:val="24"/>
          <w:szCs w:val="24"/>
          <w:lang w:val="lt-LT"/>
        </w:rPr>
        <w:t xml:space="preserve">veiklos </w:t>
      </w:r>
      <w:r w:rsidR="00C5093E" w:rsidRPr="00A75214">
        <w:rPr>
          <w:rFonts w:ascii="Times New Roman" w:hAnsi="Times New Roman" w:cs="Times New Roman"/>
          <w:sz w:val="24"/>
          <w:szCs w:val="24"/>
          <w:lang w:val="lt-LT"/>
        </w:rPr>
        <w:t>licencijos arba registracijos pažymėjimo išdavimo dienos</w:t>
      </w:r>
      <w:r w:rsidR="00C5093E" w:rsidRPr="00A75214">
        <w:rPr>
          <w:rFonts w:ascii="Times New Roman" w:hAnsi="Times New Roman" w:cs="Times New Roman"/>
          <w:bCs/>
          <w:sz w:val="24"/>
          <w:szCs w:val="24"/>
          <w:lang w:val="lt-LT"/>
        </w:rPr>
        <w:t xml:space="preserve"> </w:t>
      </w:r>
      <w:r w:rsidRPr="00A75214">
        <w:rPr>
          <w:rFonts w:ascii="Times New Roman" w:hAnsi="Times New Roman" w:cs="Times New Roman"/>
          <w:bCs/>
          <w:sz w:val="24"/>
          <w:szCs w:val="24"/>
          <w:lang w:val="lt-LT"/>
        </w:rPr>
        <w:t xml:space="preserve">iki draudimo nutraukimo dienos įskaitytinai; </w:t>
      </w:r>
      <w:r w:rsidR="000D7F50" w:rsidRPr="00A75214">
        <w:rPr>
          <w:rFonts w:ascii="Times New Roman" w:hAnsi="Times New Roman" w:cs="Times New Roman"/>
          <w:bCs/>
          <w:sz w:val="24"/>
          <w:szCs w:val="24"/>
          <w:lang w:val="lt-LT"/>
        </w:rPr>
        <w:t>įsipareig</w:t>
      </w:r>
      <w:r w:rsidR="001C04FB" w:rsidRPr="00A75214">
        <w:rPr>
          <w:rFonts w:ascii="Times New Roman" w:hAnsi="Times New Roman" w:cs="Times New Roman"/>
          <w:bCs/>
          <w:sz w:val="24"/>
          <w:szCs w:val="24"/>
          <w:lang w:val="lt-LT"/>
        </w:rPr>
        <w:t>o</w:t>
      </w:r>
      <w:r w:rsidR="000D7F50" w:rsidRPr="00A75214">
        <w:rPr>
          <w:rFonts w:ascii="Times New Roman" w:hAnsi="Times New Roman" w:cs="Times New Roman"/>
          <w:bCs/>
          <w:sz w:val="24"/>
          <w:szCs w:val="24"/>
          <w:lang w:val="lt-LT"/>
        </w:rPr>
        <w:t>jimų investuotojams draudimo sistemos dalyviams</w:t>
      </w:r>
      <w:r w:rsidRPr="00A75214">
        <w:rPr>
          <w:rFonts w:ascii="Times New Roman" w:hAnsi="Times New Roman" w:cs="Times New Roman"/>
          <w:bCs/>
          <w:sz w:val="24"/>
          <w:szCs w:val="24"/>
          <w:lang w:val="lt-LT"/>
        </w:rPr>
        <w:t>, kuriems buvo laikinai nutrauktas draudimas, atnaujinus draudimą, dienų skaičius nuo draudimo atnaujinimo dienos iki kalendorinių metų pabaigos įskaitytinai</w:t>
      </w:r>
      <w:r w:rsidRPr="00A75214">
        <w:rPr>
          <w:rFonts w:ascii="Times New Roman" w:hAnsi="Times New Roman" w:cs="Times New Roman"/>
          <w:sz w:val="24"/>
          <w:szCs w:val="24"/>
          <w:lang w:val="lt-LT"/>
        </w:rPr>
        <w:t>.</w:t>
      </w:r>
    </w:p>
    <w:p w14:paraId="6EB8E09B" w14:textId="075FA653" w:rsidR="009171C6" w:rsidRPr="00A75214" w:rsidRDefault="009171C6" w:rsidP="003E73FD">
      <w:pPr>
        <w:pStyle w:val="ListParagraph"/>
        <w:numPr>
          <w:ilvl w:val="0"/>
          <w:numId w:val="6"/>
        </w:numPr>
        <w:tabs>
          <w:tab w:val="left" w:pos="993"/>
        </w:tabs>
        <w:ind w:left="0" w:firstLine="567"/>
        <w:jc w:val="both"/>
      </w:pPr>
      <w:r w:rsidRPr="00A75214">
        <w:t>Sumokėtų įsipareigojimų investuotojams draudimo įmokų dalis, proporcinga laikotarpiui, kurį nebebus vykdoma licencijuojama veikla, grąžinama draudėjui tik tais atvejais, kai draudėjui jo paties prašymu panaikinama licencija ir draudėjas netenka įsipareigojimų investuotojams draudimo sistemos dalyvio statuso.</w:t>
      </w:r>
    </w:p>
    <w:p w14:paraId="458D7E1D" w14:textId="3665E2F7" w:rsidR="000F648E" w:rsidRPr="00A75214" w:rsidRDefault="0058448A" w:rsidP="003E73FD">
      <w:pPr>
        <w:pStyle w:val="ListParagraph"/>
        <w:numPr>
          <w:ilvl w:val="0"/>
          <w:numId w:val="6"/>
        </w:numPr>
        <w:tabs>
          <w:tab w:val="left" w:pos="993"/>
        </w:tabs>
        <w:ind w:left="0" w:firstLine="567"/>
        <w:jc w:val="both"/>
      </w:pPr>
      <w:r w:rsidRPr="00A75214">
        <w:lastRenderedPageBreak/>
        <w:t>Įsipareigojimų investuotojams draudimo sistemos dalyviai</w:t>
      </w:r>
      <w:r w:rsidR="000F648E" w:rsidRPr="00A75214">
        <w:t xml:space="preserve"> privalo pateikti draudimo įmonei </w:t>
      </w:r>
      <w:r w:rsidR="00D63323" w:rsidRPr="00A75214">
        <w:t>duomenis</w:t>
      </w:r>
      <w:r w:rsidR="000F648E" w:rsidRPr="00A75214">
        <w:t xml:space="preserve">, </w:t>
      </w:r>
      <w:r w:rsidR="00D63323" w:rsidRPr="00A75214">
        <w:t>kuriuose</w:t>
      </w:r>
      <w:r w:rsidR="000F648E" w:rsidRPr="00A75214">
        <w:t xml:space="preserve"> </w:t>
      </w:r>
      <w:r w:rsidR="00D55F06" w:rsidRPr="00A75214">
        <w:t xml:space="preserve">turi būti nurodyta, ar </w:t>
      </w:r>
      <w:r w:rsidR="000F648E" w:rsidRPr="00A75214">
        <w:rPr>
          <w:bCs/>
        </w:rPr>
        <w:t>turi</w:t>
      </w:r>
      <w:r w:rsidR="000F648E" w:rsidRPr="00A75214">
        <w:t xml:space="preserve"> </w:t>
      </w:r>
      <w:r w:rsidR="00D55F06" w:rsidRPr="00A75214">
        <w:t xml:space="preserve">jie </w:t>
      </w:r>
      <w:r w:rsidR="00D55F06" w:rsidRPr="00A75214">
        <w:rPr>
          <w:bCs/>
        </w:rPr>
        <w:t xml:space="preserve">teisę </w:t>
      </w:r>
      <w:r w:rsidR="000F648E" w:rsidRPr="00A75214">
        <w:rPr>
          <w:bCs/>
        </w:rPr>
        <w:t xml:space="preserve">saugoti klientams priklausančius vertybinius popierius ir pinigines lėšas, </w:t>
      </w:r>
      <w:r w:rsidR="00D63323" w:rsidRPr="00A75214">
        <w:rPr>
          <w:bCs/>
        </w:rPr>
        <w:t xml:space="preserve">vykdo </w:t>
      </w:r>
      <w:r w:rsidR="000F648E" w:rsidRPr="00A75214">
        <w:rPr>
          <w:bCs/>
        </w:rPr>
        <w:t>pavedimus klientų sąskaita</w:t>
      </w:r>
      <w:r w:rsidR="000F648E" w:rsidRPr="00A75214">
        <w:t xml:space="preserve">, </w:t>
      </w:r>
      <w:r w:rsidR="00D55F06" w:rsidRPr="00A75214">
        <w:t xml:space="preserve">ir nurodyta </w:t>
      </w:r>
      <w:r w:rsidR="000F648E" w:rsidRPr="00A75214">
        <w:t>per praėjusius kalendorinius metus</w:t>
      </w:r>
      <w:r w:rsidR="00C20959" w:rsidRPr="00A75214">
        <w:t xml:space="preserve"> </w:t>
      </w:r>
      <w:r w:rsidR="000F648E" w:rsidRPr="00A75214">
        <w:t xml:space="preserve">įvykdytų </w:t>
      </w:r>
      <w:r w:rsidR="000F648E" w:rsidRPr="00A75214">
        <w:rPr>
          <w:bCs/>
        </w:rPr>
        <w:t xml:space="preserve">pavedimų klientų sąskaita </w:t>
      </w:r>
      <w:r w:rsidR="00D55F06" w:rsidRPr="00A75214">
        <w:rPr>
          <w:bCs/>
        </w:rPr>
        <w:t>vertė</w:t>
      </w:r>
      <w:r w:rsidR="00D55F06" w:rsidRPr="00A75214">
        <w:t xml:space="preserve"> </w:t>
      </w:r>
      <w:r w:rsidR="000F648E" w:rsidRPr="00A75214">
        <w:t>ir apskaičiuotas draudimo įmokas</w:t>
      </w:r>
      <w:r w:rsidR="008C2147" w:rsidRPr="00A75214">
        <w:t>.</w:t>
      </w:r>
      <w:r w:rsidR="00D63323" w:rsidRPr="00A75214">
        <w:t xml:space="preserve"> </w:t>
      </w:r>
      <w:r w:rsidR="00DD0CCC" w:rsidRPr="00A75214">
        <w:t>D</w:t>
      </w:r>
      <w:r w:rsidR="00F44480" w:rsidRPr="00A75214">
        <w:t>uomenys</w:t>
      </w:r>
      <w:r w:rsidR="00D63323" w:rsidRPr="00A75214">
        <w:t xml:space="preserve"> </w:t>
      </w:r>
      <w:r w:rsidR="000F648E" w:rsidRPr="00A75214">
        <w:t xml:space="preserve">turi būti </w:t>
      </w:r>
      <w:r w:rsidR="00D63323" w:rsidRPr="00A75214">
        <w:t xml:space="preserve">pateikti </w:t>
      </w:r>
      <w:r w:rsidR="000F648E" w:rsidRPr="00A75214">
        <w:t xml:space="preserve">draudimo įmonei iki </w:t>
      </w:r>
      <w:r w:rsidR="00F43534" w:rsidRPr="00A75214">
        <w:t xml:space="preserve">kiekvienų metų </w:t>
      </w:r>
      <w:r w:rsidR="000F648E" w:rsidRPr="00A75214">
        <w:t xml:space="preserve">sausio </w:t>
      </w:r>
      <w:r w:rsidR="00D63323" w:rsidRPr="00A75214">
        <w:t xml:space="preserve">10 </w:t>
      </w:r>
      <w:r w:rsidR="000F648E" w:rsidRPr="00A75214">
        <w:t>dieno</w:t>
      </w:r>
      <w:r w:rsidR="00C20959" w:rsidRPr="00A75214">
        <w:t>s</w:t>
      </w:r>
      <w:r w:rsidR="008E24D0" w:rsidRPr="00A75214">
        <w:t xml:space="preserve">, šių Taisyklių </w:t>
      </w:r>
      <w:r w:rsidR="00854B61" w:rsidRPr="00A75214">
        <w:t>60</w:t>
      </w:r>
      <w:r w:rsidR="00231D4E" w:rsidRPr="00A75214">
        <w:t xml:space="preserve"> </w:t>
      </w:r>
      <w:r w:rsidR="008E24D0" w:rsidRPr="00A75214">
        <w:t>punkte numatytu būdu</w:t>
      </w:r>
      <w:r w:rsidR="00C20959" w:rsidRPr="00A75214">
        <w:t>. Į</w:t>
      </w:r>
      <w:r w:rsidR="000F648E" w:rsidRPr="00A75214">
        <w:t>steigtos nau</w:t>
      </w:r>
      <w:r w:rsidR="0048726B" w:rsidRPr="00A75214">
        <w:t xml:space="preserve">jos įmonės arba įmonių filialai </w:t>
      </w:r>
      <w:r w:rsidR="00D63323" w:rsidRPr="00A75214">
        <w:t xml:space="preserve">pirmuosius duomenis </w:t>
      </w:r>
      <w:r w:rsidR="0048726B" w:rsidRPr="00A75214">
        <w:t xml:space="preserve">pateikia </w:t>
      </w:r>
      <w:r w:rsidR="00D63323" w:rsidRPr="00A75214">
        <w:t xml:space="preserve">raštu </w:t>
      </w:r>
      <w:r w:rsidR="000F648E" w:rsidRPr="00A75214">
        <w:t>per 5 darbo diena</w:t>
      </w:r>
      <w:r w:rsidR="00142F25" w:rsidRPr="00A75214">
        <w:t xml:space="preserve">s nuo pranešimo, nurodyto </w:t>
      </w:r>
      <w:r w:rsidR="00F43534" w:rsidRPr="00A75214">
        <w:t>šių Taisyklių III skyriuje</w:t>
      </w:r>
      <w:r w:rsidR="000F648E" w:rsidRPr="00A75214">
        <w:t xml:space="preserve">, gavimo dienos, </w:t>
      </w:r>
      <w:r w:rsidR="000F648E" w:rsidRPr="00A75214">
        <w:rPr>
          <w:bCs/>
        </w:rPr>
        <w:t xml:space="preserve">o įmonės arba įmonių filialai, kuriems buvo laikinai nutrauktas draudimas, atnaujinus draudimą </w:t>
      </w:r>
      <w:r w:rsidR="00DD68CB" w:rsidRPr="00A75214">
        <w:t>–</w:t>
      </w:r>
      <w:r w:rsidR="000F648E" w:rsidRPr="00A75214">
        <w:rPr>
          <w:bCs/>
        </w:rPr>
        <w:t xml:space="preserve"> per 5 darbo dienas nuo draudimo atnaujinimo dienos.</w:t>
      </w:r>
    </w:p>
    <w:p w14:paraId="602BF646" w14:textId="1364A3C4" w:rsidR="00BE584E" w:rsidRPr="00A75214" w:rsidRDefault="00BE584E" w:rsidP="003E73FD">
      <w:pPr>
        <w:pStyle w:val="ListParagraph"/>
        <w:numPr>
          <w:ilvl w:val="0"/>
          <w:numId w:val="6"/>
        </w:numPr>
        <w:tabs>
          <w:tab w:val="left" w:pos="993"/>
        </w:tabs>
        <w:ind w:left="0" w:firstLine="567"/>
        <w:jc w:val="both"/>
      </w:pPr>
      <w:r w:rsidRPr="00A75214">
        <w:t xml:space="preserve">Tuo atveju, jeigu draudimo įmonė, atlikdama </w:t>
      </w:r>
      <w:r w:rsidR="00CC7122" w:rsidRPr="00A75214">
        <w:t>įsipareigojimų investuotojams</w:t>
      </w:r>
      <w:r w:rsidRPr="00A75214">
        <w:t xml:space="preserve"> draudimo sistemos dalyvio</w:t>
      </w:r>
      <w:r w:rsidR="00112C23" w:rsidRPr="00A75214">
        <w:t xml:space="preserve"> </w:t>
      </w:r>
      <w:r w:rsidRPr="00A75214">
        <w:t xml:space="preserve">tikrinimą nustato neteisingus duomenis arba </w:t>
      </w:r>
      <w:r w:rsidR="009C3A49" w:rsidRPr="00A75214">
        <w:t>į</w:t>
      </w:r>
      <w:r w:rsidR="00D21535" w:rsidRPr="00A75214">
        <w:t xml:space="preserve">sipareigojimų investuotojams </w:t>
      </w:r>
      <w:r w:rsidRPr="00A75214">
        <w:t xml:space="preserve">draudimo sistemos dalyviai patys nustato klaidas, </w:t>
      </w:r>
      <w:r w:rsidR="009C3A49" w:rsidRPr="00A75214">
        <w:t xml:space="preserve">įsipareigojimų investuotojams draudimo sistemos dalyviai </w:t>
      </w:r>
      <w:r w:rsidRPr="00A75214">
        <w:t xml:space="preserve">ne vėliau kaip </w:t>
      </w:r>
      <w:r w:rsidR="009C3A49" w:rsidRPr="00A75214">
        <w:t xml:space="preserve">per </w:t>
      </w:r>
      <w:r w:rsidRPr="00A75214">
        <w:t xml:space="preserve">5 darbo dienas </w:t>
      </w:r>
      <w:r w:rsidR="00A83A38" w:rsidRPr="00A75214">
        <w:rPr>
          <w:bCs/>
        </w:rPr>
        <w:t>nuo neatitikimų nustatymo dienos</w:t>
      </w:r>
      <w:r w:rsidR="00A83A38" w:rsidRPr="00A75214">
        <w:t xml:space="preserve"> </w:t>
      </w:r>
      <w:r w:rsidRPr="00A75214">
        <w:t>privalo pateikti draudimo įmonei atnaujintus duomenis</w:t>
      </w:r>
      <w:r w:rsidR="00A83A38" w:rsidRPr="00A75214">
        <w:t>,</w:t>
      </w:r>
      <w:r w:rsidRPr="00A75214">
        <w:t xml:space="preserve"> nurodytus </w:t>
      </w:r>
      <w:r w:rsidR="00665523" w:rsidRPr="00A75214">
        <w:t>32</w:t>
      </w:r>
      <w:r w:rsidRPr="00A75214">
        <w:t xml:space="preserve"> punkte.</w:t>
      </w:r>
    </w:p>
    <w:p w14:paraId="1193D02C" w14:textId="77777777" w:rsidR="00203AD8" w:rsidRPr="00A75214" w:rsidRDefault="00203AD8" w:rsidP="0058448A">
      <w:pPr>
        <w:jc w:val="center"/>
        <w:rPr>
          <w:b/>
          <w:caps/>
          <w:snapToGrid w:val="0"/>
        </w:rPr>
      </w:pPr>
    </w:p>
    <w:p w14:paraId="6EA5DB4F" w14:textId="77777777" w:rsidR="0048726B" w:rsidRPr="00A75214" w:rsidRDefault="0048726B" w:rsidP="0058448A">
      <w:pPr>
        <w:jc w:val="center"/>
        <w:rPr>
          <w:b/>
          <w:caps/>
          <w:snapToGrid w:val="0"/>
        </w:rPr>
      </w:pPr>
    </w:p>
    <w:p w14:paraId="6BDB4FCC" w14:textId="77777777" w:rsidR="000F648E" w:rsidRPr="00A75214" w:rsidRDefault="000F648E" w:rsidP="00AA4ED4">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DRAUDIMO ĮMOKŲ MOKĖJIMO TVARKA IR TERMINAI</w:t>
      </w:r>
    </w:p>
    <w:p w14:paraId="579126BD" w14:textId="77777777" w:rsidR="000F648E" w:rsidRPr="00A75214" w:rsidRDefault="000F648E" w:rsidP="000F648E">
      <w:pPr>
        <w:pStyle w:val="BodyText1"/>
        <w:rPr>
          <w:rFonts w:ascii="Times New Roman" w:hAnsi="Times New Roman" w:cs="Times New Roman"/>
          <w:sz w:val="24"/>
          <w:szCs w:val="24"/>
          <w:lang w:val="lt-LT"/>
        </w:rPr>
      </w:pPr>
    </w:p>
    <w:p w14:paraId="76881492" w14:textId="5883A6F0" w:rsidR="00203AD8" w:rsidRPr="00A75214" w:rsidRDefault="000D684F"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Indėlių draudimo įmokos yra mokamos pinigais – eurais. </w:t>
      </w:r>
      <w:r w:rsidR="00B62AE1" w:rsidRPr="00A75214">
        <w:rPr>
          <w:rFonts w:ascii="Times New Roman" w:hAnsi="Times New Roman" w:cs="Times New Roman"/>
          <w:sz w:val="24"/>
          <w:szCs w:val="24"/>
          <w:lang w:val="lt-LT"/>
        </w:rPr>
        <w:t>Draudimo įmonė gali leisti indėlių draudimo sistemos dalyviui iki 30 procentų savo periodinių</w:t>
      </w:r>
      <w:r w:rsidR="00160DF3" w:rsidRPr="00A75214">
        <w:rPr>
          <w:rFonts w:ascii="Times New Roman" w:hAnsi="Times New Roman" w:cs="Times New Roman"/>
          <w:sz w:val="24"/>
          <w:szCs w:val="24"/>
          <w:lang w:val="lt-LT"/>
        </w:rPr>
        <w:t xml:space="preserve"> (</w:t>
      </w:r>
      <w:proofErr w:type="spellStart"/>
      <w:r w:rsidR="00160DF3" w:rsidRPr="00A75214">
        <w:rPr>
          <w:rFonts w:ascii="Times New Roman" w:hAnsi="Times New Roman" w:cs="Times New Roman"/>
          <w:i/>
          <w:sz w:val="24"/>
          <w:szCs w:val="24"/>
          <w:lang w:val="lt-LT"/>
        </w:rPr>
        <w:t>ex</w:t>
      </w:r>
      <w:proofErr w:type="spellEnd"/>
      <w:r w:rsidR="00160DF3" w:rsidRPr="00A75214">
        <w:rPr>
          <w:rFonts w:ascii="Times New Roman" w:hAnsi="Times New Roman" w:cs="Times New Roman"/>
          <w:i/>
          <w:sz w:val="24"/>
          <w:szCs w:val="24"/>
          <w:lang w:val="lt-LT"/>
        </w:rPr>
        <w:t xml:space="preserve"> ante</w:t>
      </w:r>
      <w:r w:rsidR="00160DF3" w:rsidRPr="00A75214">
        <w:rPr>
          <w:rFonts w:ascii="Times New Roman" w:hAnsi="Times New Roman" w:cs="Times New Roman"/>
          <w:sz w:val="24"/>
          <w:szCs w:val="24"/>
          <w:lang w:val="lt-LT"/>
        </w:rPr>
        <w:t>)</w:t>
      </w:r>
      <w:r w:rsidR="00B62AE1" w:rsidRPr="00A75214">
        <w:rPr>
          <w:rFonts w:ascii="Times New Roman" w:hAnsi="Times New Roman" w:cs="Times New Roman"/>
          <w:sz w:val="24"/>
          <w:szCs w:val="24"/>
          <w:lang w:val="lt-LT"/>
        </w:rPr>
        <w:t xml:space="preserve"> indėlių draudimo įmokų padengti mokėjimo įsipareigojimais. Indėlių draudimo įmokų užtikrinimo mokėjimo įsipareigojimais tvarka nustatyta </w:t>
      </w:r>
      <w:r w:rsidR="00A079C6" w:rsidRPr="00A75214">
        <w:rPr>
          <w:rFonts w:ascii="Times New Roman" w:hAnsi="Times New Roman" w:cs="Times New Roman"/>
          <w:sz w:val="24"/>
          <w:szCs w:val="24"/>
          <w:lang w:val="lt-LT"/>
        </w:rPr>
        <w:t>Draudimo įmokų padengimo mokėjimo įsipareigojimais</w:t>
      </w:r>
      <w:r w:rsidR="00EE5F13" w:rsidRPr="00A75214">
        <w:rPr>
          <w:rFonts w:ascii="Times New Roman" w:hAnsi="Times New Roman" w:cs="Times New Roman"/>
          <w:sz w:val="24"/>
          <w:szCs w:val="24"/>
          <w:lang w:val="lt-LT"/>
        </w:rPr>
        <w:t xml:space="preserve"> </w:t>
      </w:r>
      <w:r w:rsidR="00942C37" w:rsidRPr="00A75214">
        <w:rPr>
          <w:rFonts w:ascii="Times New Roman" w:hAnsi="Times New Roman" w:cs="Times New Roman"/>
          <w:sz w:val="24"/>
          <w:szCs w:val="24"/>
          <w:lang w:val="lt-LT"/>
        </w:rPr>
        <w:t>taisyklėse</w:t>
      </w:r>
      <w:r w:rsidR="00A079C6" w:rsidRPr="00A75214">
        <w:rPr>
          <w:rFonts w:ascii="Times New Roman" w:hAnsi="Times New Roman" w:cs="Times New Roman"/>
          <w:sz w:val="24"/>
          <w:szCs w:val="24"/>
          <w:lang w:val="lt-LT"/>
        </w:rPr>
        <w:t>, patvirtinto</w:t>
      </w:r>
      <w:r w:rsidR="00942C37" w:rsidRPr="00A75214">
        <w:rPr>
          <w:rFonts w:ascii="Times New Roman" w:hAnsi="Times New Roman" w:cs="Times New Roman"/>
          <w:sz w:val="24"/>
          <w:szCs w:val="24"/>
          <w:lang w:val="lt-LT"/>
        </w:rPr>
        <w:t>se</w:t>
      </w:r>
      <w:r w:rsidR="00A079C6" w:rsidRPr="00A75214">
        <w:rPr>
          <w:rFonts w:ascii="Times New Roman" w:hAnsi="Times New Roman" w:cs="Times New Roman"/>
          <w:sz w:val="24"/>
          <w:szCs w:val="24"/>
          <w:lang w:val="lt-LT"/>
        </w:rPr>
        <w:t xml:space="preserve"> </w:t>
      </w:r>
      <w:r w:rsidR="00160DF3" w:rsidRPr="00A75214">
        <w:rPr>
          <w:rFonts w:ascii="Times New Roman" w:eastAsia="Arial Unicode MS" w:hAnsi="Times New Roman" w:cs="Times New Roman"/>
          <w:sz w:val="24"/>
          <w:szCs w:val="24"/>
          <w:lang w:val="lt-LT"/>
        </w:rPr>
        <w:t xml:space="preserve">draudimo įmonės </w:t>
      </w:r>
      <w:r w:rsidR="00F37FB8" w:rsidRPr="00A75214">
        <w:rPr>
          <w:rFonts w:ascii="Times New Roman" w:eastAsia="Arial Unicode MS" w:hAnsi="Times New Roman" w:cs="Times New Roman"/>
          <w:sz w:val="24"/>
          <w:szCs w:val="24"/>
          <w:lang w:val="lt-LT"/>
        </w:rPr>
        <w:t>direktoriaus</w:t>
      </w:r>
      <w:r w:rsidR="00A079C6" w:rsidRPr="00A75214">
        <w:rPr>
          <w:rFonts w:ascii="Times New Roman" w:eastAsia="Arial Unicode MS" w:hAnsi="Times New Roman" w:cs="Times New Roman"/>
          <w:sz w:val="24"/>
          <w:szCs w:val="24"/>
          <w:lang w:val="lt-LT"/>
        </w:rPr>
        <w:t>.</w:t>
      </w:r>
    </w:p>
    <w:p w14:paraId="5D8A252A" w14:textId="77777777" w:rsidR="000F648E" w:rsidRPr="00A75214" w:rsidRDefault="00EE58B3"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Įsipareigo</w:t>
      </w:r>
      <w:r w:rsidR="000D684F" w:rsidRPr="00A75214">
        <w:rPr>
          <w:rFonts w:ascii="Times New Roman" w:hAnsi="Times New Roman" w:cs="Times New Roman"/>
          <w:sz w:val="24"/>
          <w:szCs w:val="24"/>
          <w:lang w:val="lt-LT"/>
        </w:rPr>
        <w:t>jimų investuotojams d</w:t>
      </w:r>
      <w:r w:rsidR="000F648E" w:rsidRPr="00A75214">
        <w:rPr>
          <w:rFonts w:ascii="Times New Roman" w:hAnsi="Times New Roman" w:cs="Times New Roman"/>
          <w:sz w:val="24"/>
          <w:szCs w:val="24"/>
          <w:lang w:val="lt-LT"/>
        </w:rPr>
        <w:t>raudimo įmok</w:t>
      </w:r>
      <w:r w:rsidR="000D684F" w:rsidRPr="00A75214">
        <w:rPr>
          <w:rFonts w:ascii="Times New Roman" w:hAnsi="Times New Roman" w:cs="Times New Roman"/>
          <w:sz w:val="24"/>
          <w:szCs w:val="24"/>
          <w:lang w:val="lt-LT"/>
        </w:rPr>
        <w:t>os</w:t>
      </w:r>
      <w:r w:rsidR="000F648E" w:rsidRPr="00A75214">
        <w:rPr>
          <w:rFonts w:ascii="Times New Roman" w:hAnsi="Times New Roman" w:cs="Times New Roman"/>
          <w:sz w:val="24"/>
          <w:szCs w:val="24"/>
          <w:lang w:val="lt-LT"/>
        </w:rPr>
        <w:t xml:space="preserve"> mokam</w:t>
      </w:r>
      <w:r w:rsidR="000D684F" w:rsidRPr="00A75214">
        <w:rPr>
          <w:rFonts w:ascii="Times New Roman" w:hAnsi="Times New Roman" w:cs="Times New Roman"/>
          <w:sz w:val="24"/>
          <w:szCs w:val="24"/>
          <w:lang w:val="lt-LT"/>
        </w:rPr>
        <w:t>os</w:t>
      </w:r>
      <w:r w:rsidR="000F648E" w:rsidRPr="00A75214">
        <w:rPr>
          <w:rFonts w:ascii="Times New Roman" w:hAnsi="Times New Roman" w:cs="Times New Roman"/>
          <w:sz w:val="24"/>
          <w:szCs w:val="24"/>
          <w:lang w:val="lt-LT"/>
        </w:rPr>
        <w:t xml:space="preserve"> </w:t>
      </w:r>
      <w:r w:rsidR="000D684F" w:rsidRPr="00A75214">
        <w:rPr>
          <w:rFonts w:ascii="Times New Roman" w:hAnsi="Times New Roman" w:cs="Times New Roman"/>
          <w:sz w:val="24"/>
          <w:szCs w:val="24"/>
          <w:lang w:val="lt-LT"/>
        </w:rPr>
        <w:t xml:space="preserve">eurais. </w:t>
      </w:r>
      <w:r w:rsidR="00476901" w:rsidRPr="00A75214">
        <w:rPr>
          <w:rFonts w:ascii="Times New Roman" w:hAnsi="Times New Roman" w:cs="Times New Roman"/>
          <w:sz w:val="24"/>
          <w:szCs w:val="24"/>
          <w:lang w:val="lt-LT"/>
        </w:rPr>
        <w:t xml:space="preserve">Įsipareigojimų investuotojams draudimo sistemos dalyviai praėjusių kalendorinių metų įvykdytus pavedimus klientų sąskaita užsienio valiuta perskaičiuoja į eurus pagal pavedimų įvykdymo dienos Europos </w:t>
      </w:r>
      <w:r w:rsidR="00D55F06" w:rsidRPr="00A75214">
        <w:rPr>
          <w:rFonts w:ascii="Times New Roman" w:hAnsi="Times New Roman" w:cs="Times New Roman"/>
          <w:sz w:val="24"/>
          <w:szCs w:val="24"/>
          <w:lang w:val="lt-LT"/>
        </w:rPr>
        <w:t xml:space="preserve">Centrinio Banko </w:t>
      </w:r>
      <w:r w:rsidR="00476901" w:rsidRPr="00A75214">
        <w:rPr>
          <w:rFonts w:ascii="Times New Roman" w:hAnsi="Times New Roman" w:cs="Times New Roman"/>
          <w:sz w:val="24"/>
          <w:szCs w:val="24"/>
          <w:lang w:val="lt-LT"/>
        </w:rPr>
        <w:t xml:space="preserve">paskutinį paskelbtą orientacinį euro ir užsienio valiutos santykį, o kai euro ir atitinkamos užsienio valiutos santykio Europos </w:t>
      </w:r>
      <w:r w:rsidR="00D55F06" w:rsidRPr="00A75214">
        <w:rPr>
          <w:rFonts w:ascii="Times New Roman" w:hAnsi="Times New Roman" w:cs="Times New Roman"/>
          <w:sz w:val="24"/>
          <w:szCs w:val="24"/>
          <w:lang w:val="lt-LT"/>
        </w:rPr>
        <w:t xml:space="preserve">Centrinis </w:t>
      </w:r>
      <w:r w:rsidR="00E52E4F" w:rsidRPr="00A75214">
        <w:rPr>
          <w:rFonts w:ascii="Times New Roman" w:hAnsi="Times New Roman" w:cs="Times New Roman"/>
          <w:sz w:val="24"/>
          <w:szCs w:val="24"/>
          <w:lang w:val="lt-LT"/>
        </w:rPr>
        <w:t>B</w:t>
      </w:r>
      <w:r w:rsidR="00D55F06" w:rsidRPr="00A75214">
        <w:rPr>
          <w:rFonts w:ascii="Times New Roman" w:hAnsi="Times New Roman" w:cs="Times New Roman"/>
          <w:sz w:val="24"/>
          <w:szCs w:val="24"/>
          <w:lang w:val="lt-LT"/>
        </w:rPr>
        <w:t xml:space="preserve">ankas </w:t>
      </w:r>
      <w:r w:rsidR="00476901" w:rsidRPr="00A75214">
        <w:rPr>
          <w:rFonts w:ascii="Times New Roman" w:hAnsi="Times New Roman" w:cs="Times New Roman"/>
          <w:sz w:val="24"/>
          <w:szCs w:val="24"/>
          <w:lang w:val="lt-LT"/>
        </w:rPr>
        <w:t>neskelbia, – pagal Lietuvos banko paskutinį paskelbtą orientacinį euro ir užsienio valiutos santykį.</w:t>
      </w:r>
    </w:p>
    <w:p w14:paraId="17C0AD7A" w14:textId="20AAA737" w:rsidR="004931EE" w:rsidRPr="00A75214" w:rsidRDefault="00C220CB"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Specialioji </w:t>
      </w:r>
      <w:r w:rsidR="00A55281" w:rsidRPr="00A75214">
        <w:rPr>
          <w:rFonts w:ascii="Times New Roman" w:hAnsi="Times New Roman" w:cs="Times New Roman"/>
          <w:sz w:val="24"/>
          <w:szCs w:val="24"/>
          <w:lang w:val="lt-LT"/>
        </w:rPr>
        <w:t>(</w:t>
      </w:r>
      <w:proofErr w:type="spellStart"/>
      <w:r w:rsidR="00A55281" w:rsidRPr="00A75214">
        <w:rPr>
          <w:rFonts w:ascii="Times New Roman" w:hAnsi="Times New Roman" w:cs="Times New Roman"/>
          <w:i/>
          <w:sz w:val="24"/>
          <w:szCs w:val="24"/>
          <w:lang w:val="lt-LT"/>
        </w:rPr>
        <w:t>ex</w:t>
      </w:r>
      <w:proofErr w:type="spellEnd"/>
      <w:r w:rsidR="00A55281" w:rsidRPr="00A75214">
        <w:rPr>
          <w:rFonts w:ascii="Times New Roman" w:hAnsi="Times New Roman" w:cs="Times New Roman"/>
          <w:i/>
          <w:sz w:val="24"/>
          <w:szCs w:val="24"/>
          <w:lang w:val="lt-LT"/>
        </w:rPr>
        <w:t xml:space="preserve"> </w:t>
      </w:r>
      <w:proofErr w:type="spellStart"/>
      <w:r w:rsidR="00A55281" w:rsidRPr="00A75214">
        <w:rPr>
          <w:rFonts w:ascii="Times New Roman" w:hAnsi="Times New Roman" w:cs="Times New Roman"/>
          <w:i/>
          <w:sz w:val="24"/>
          <w:szCs w:val="24"/>
          <w:lang w:val="lt-LT"/>
        </w:rPr>
        <w:t>post</w:t>
      </w:r>
      <w:proofErr w:type="spellEnd"/>
      <w:r w:rsidR="00A55281"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 xml:space="preserve">indėlių draudimo įmoka turi būti </w:t>
      </w:r>
      <w:r w:rsidR="00D55F06" w:rsidRPr="00A75214">
        <w:rPr>
          <w:rFonts w:ascii="Times New Roman" w:hAnsi="Times New Roman" w:cs="Times New Roman"/>
          <w:sz w:val="24"/>
          <w:szCs w:val="24"/>
          <w:lang w:val="lt-LT"/>
        </w:rPr>
        <w:t xml:space="preserve">sumokėta </w:t>
      </w:r>
      <w:r w:rsidRPr="00A75214">
        <w:rPr>
          <w:rFonts w:ascii="Times New Roman" w:hAnsi="Times New Roman" w:cs="Times New Roman"/>
          <w:sz w:val="24"/>
          <w:szCs w:val="24"/>
          <w:lang w:val="lt-LT"/>
        </w:rPr>
        <w:t xml:space="preserve">į </w:t>
      </w:r>
      <w:r w:rsidR="00A55281" w:rsidRPr="00A75214">
        <w:rPr>
          <w:rFonts w:ascii="Times New Roman" w:hAnsi="Times New Roman" w:cs="Times New Roman"/>
          <w:sz w:val="24"/>
          <w:szCs w:val="24"/>
          <w:lang w:val="lt-LT"/>
        </w:rPr>
        <w:t xml:space="preserve">draudimo įmonės nurodytą </w:t>
      </w:r>
      <w:r w:rsidRPr="00A75214">
        <w:rPr>
          <w:rFonts w:ascii="Times New Roman" w:hAnsi="Times New Roman" w:cs="Times New Roman"/>
          <w:sz w:val="24"/>
          <w:szCs w:val="24"/>
          <w:lang w:val="lt-LT"/>
        </w:rPr>
        <w:t xml:space="preserve">Indėlių draudimo fondo sąskaitą </w:t>
      </w:r>
      <w:r w:rsidR="00621CCF" w:rsidRPr="00A75214">
        <w:rPr>
          <w:rFonts w:ascii="Times New Roman" w:hAnsi="Times New Roman" w:cs="Times New Roman"/>
          <w:sz w:val="24"/>
          <w:szCs w:val="24"/>
          <w:lang w:val="lt-LT"/>
        </w:rPr>
        <w:t xml:space="preserve">per 2 darbo dienas nuo draudimo įmonės </w:t>
      </w:r>
      <w:r w:rsidR="00A55281" w:rsidRPr="00A75214">
        <w:rPr>
          <w:rFonts w:ascii="Times New Roman" w:hAnsi="Times New Roman" w:cs="Times New Roman"/>
          <w:sz w:val="24"/>
          <w:szCs w:val="24"/>
          <w:lang w:val="lt-LT"/>
        </w:rPr>
        <w:t xml:space="preserve">nurodymo </w:t>
      </w:r>
      <w:r w:rsidR="00621CCF" w:rsidRPr="00A75214">
        <w:rPr>
          <w:rFonts w:ascii="Times New Roman" w:hAnsi="Times New Roman" w:cs="Times New Roman"/>
          <w:sz w:val="24"/>
          <w:szCs w:val="24"/>
          <w:lang w:val="lt-LT"/>
        </w:rPr>
        <w:t>gavimo dienos.</w:t>
      </w:r>
    </w:p>
    <w:p w14:paraId="55CBE667" w14:textId="4DDDAE4A" w:rsidR="00F96235" w:rsidRPr="00A75214" w:rsidRDefault="00F96235" w:rsidP="003E73FD">
      <w:pPr>
        <w:pStyle w:val="BodyText1"/>
        <w:numPr>
          <w:ilvl w:val="0"/>
          <w:numId w:val="6"/>
        </w:numPr>
        <w:tabs>
          <w:tab w:val="left" w:pos="142"/>
          <w:tab w:val="left" w:pos="993"/>
        </w:tabs>
        <w:ind w:left="0" w:firstLine="567"/>
        <w:contextualSpacing/>
        <w:rPr>
          <w:rFonts w:ascii="Times New Roman" w:hAnsi="Times New Roman" w:cs="Times New Roman"/>
          <w:sz w:val="24"/>
          <w:szCs w:val="24"/>
          <w:lang w:val="lt-LT"/>
        </w:rPr>
      </w:pPr>
      <w:r w:rsidRPr="00A75214">
        <w:rPr>
          <w:rFonts w:ascii="Times New Roman" w:hAnsi="Times New Roman" w:cs="Times New Roman"/>
          <w:bCs/>
          <w:sz w:val="24"/>
          <w:szCs w:val="24"/>
          <w:lang w:val="lt-LT"/>
        </w:rPr>
        <w:t xml:space="preserve">Įsipareigojimų investuotojams </w:t>
      </w:r>
      <w:r w:rsidRPr="00A75214">
        <w:rPr>
          <w:rFonts w:ascii="Times New Roman" w:hAnsi="Times New Roman" w:cs="Times New Roman"/>
          <w:sz w:val="24"/>
          <w:szCs w:val="24"/>
          <w:lang w:val="lt-LT"/>
        </w:rPr>
        <w:t xml:space="preserve">draudimo </w:t>
      </w:r>
      <w:r w:rsidRPr="00A75214">
        <w:rPr>
          <w:rFonts w:ascii="Times New Roman" w:hAnsi="Times New Roman" w:cs="Times New Roman"/>
          <w:bCs/>
          <w:sz w:val="24"/>
          <w:szCs w:val="24"/>
          <w:lang w:val="lt-LT"/>
        </w:rPr>
        <w:t xml:space="preserve">sistemos dalyviai metinę </w:t>
      </w:r>
      <w:r w:rsidRPr="00A75214">
        <w:rPr>
          <w:rFonts w:ascii="Times New Roman" w:hAnsi="Times New Roman" w:cs="Times New Roman"/>
          <w:sz w:val="24"/>
          <w:szCs w:val="24"/>
          <w:lang w:val="lt-LT"/>
        </w:rPr>
        <w:t>įsipareigojimų investuotojams</w:t>
      </w:r>
      <w:r w:rsidRPr="00A75214">
        <w:rPr>
          <w:rFonts w:ascii="Times New Roman" w:hAnsi="Times New Roman" w:cs="Times New Roman"/>
          <w:bCs/>
          <w:sz w:val="24"/>
          <w:szCs w:val="24"/>
          <w:lang w:val="lt-LT"/>
        </w:rPr>
        <w:t xml:space="preserve"> draudimo įmoką turi sumokėti iki </w:t>
      </w:r>
      <w:r w:rsidRPr="00A75214">
        <w:rPr>
          <w:rFonts w:ascii="Times New Roman" w:hAnsi="Times New Roman" w:cs="Times New Roman"/>
          <w:sz w:val="24"/>
          <w:szCs w:val="24"/>
          <w:lang w:val="lt-LT"/>
        </w:rPr>
        <w:t xml:space="preserve">tų metų, už kuriuos mokama įmoka, </w:t>
      </w:r>
      <w:r w:rsidRPr="00A75214">
        <w:rPr>
          <w:rFonts w:ascii="Times New Roman" w:hAnsi="Times New Roman" w:cs="Times New Roman"/>
          <w:bCs/>
          <w:sz w:val="24"/>
          <w:szCs w:val="24"/>
          <w:lang w:val="lt-LT"/>
        </w:rPr>
        <w:t>sausio 10 dienos</w:t>
      </w:r>
      <w:r w:rsidR="00041228" w:rsidRPr="00A75214">
        <w:rPr>
          <w:rFonts w:ascii="Times New Roman" w:hAnsi="Times New Roman" w:cs="Times New Roman"/>
          <w:bCs/>
          <w:sz w:val="24"/>
          <w:szCs w:val="24"/>
          <w:lang w:val="lt-LT"/>
        </w:rPr>
        <w:t>.</w:t>
      </w:r>
    </w:p>
    <w:p w14:paraId="0A52E965" w14:textId="34C59437" w:rsidR="00F63734" w:rsidRPr="00A75214" w:rsidRDefault="00A66ADD"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Draudimo įmonės pranešimai apie mokėtinas pirmąsias (avansines) indėlių draudimo įmokas, periodines</w:t>
      </w:r>
      <w:r w:rsidR="00A55281" w:rsidRPr="00A75214">
        <w:rPr>
          <w:rFonts w:ascii="Times New Roman" w:hAnsi="Times New Roman" w:cs="Times New Roman"/>
          <w:sz w:val="24"/>
          <w:szCs w:val="24"/>
          <w:lang w:val="lt-LT"/>
        </w:rPr>
        <w:t xml:space="preserve"> (</w:t>
      </w:r>
      <w:proofErr w:type="spellStart"/>
      <w:r w:rsidR="00A55281" w:rsidRPr="00A75214">
        <w:rPr>
          <w:rFonts w:ascii="Times New Roman" w:hAnsi="Times New Roman" w:cs="Times New Roman"/>
          <w:i/>
          <w:sz w:val="24"/>
          <w:szCs w:val="24"/>
          <w:lang w:val="lt-LT"/>
        </w:rPr>
        <w:t>ex</w:t>
      </w:r>
      <w:proofErr w:type="spellEnd"/>
      <w:r w:rsidR="00A55281" w:rsidRPr="00A75214">
        <w:rPr>
          <w:rFonts w:ascii="Times New Roman" w:hAnsi="Times New Roman" w:cs="Times New Roman"/>
          <w:i/>
          <w:sz w:val="24"/>
          <w:szCs w:val="24"/>
          <w:lang w:val="lt-LT"/>
        </w:rPr>
        <w:t xml:space="preserve"> ante</w:t>
      </w:r>
      <w:r w:rsidR="00A55281"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indėlių draudimo įmokas, specialiąsias</w:t>
      </w:r>
      <w:r w:rsidR="00A55281" w:rsidRPr="00A75214">
        <w:rPr>
          <w:rFonts w:ascii="Times New Roman" w:hAnsi="Times New Roman" w:cs="Times New Roman"/>
          <w:sz w:val="24"/>
          <w:szCs w:val="24"/>
          <w:lang w:val="lt-LT"/>
        </w:rPr>
        <w:t xml:space="preserve"> (</w:t>
      </w:r>
      <w:proofErr w:type="spellStart"/>
      <w:r w:rsidR="00A55281" w:rsidRPr="00A75214">
        <w:rPr>
          <w:rFonts w:ascii="Times New Roman" w:hAnsi="Times New Roman" w:cs="Times New Roman"/>
          <w:i/>
          <w:sz w:val="24"/>
          <w:szCs w:val="24"/>
          <w:lang w:val="lt-LT"/>
        </w:rPr>
        <w:t>ex</w:t>
      </w:r>
      <w:proofErr w:type="spellEnd"/>
      <w:r w:rsidR="00A55281" w:rsidRPr="00A75214">
        <w:rPr>
          <w:rFonts w:ascii="Times New Roman" w:hAnsi="Times New Roman" w:cs="Times New Roman"/>
          <w:i/>
          <w:sz w:val="24"/>
          <w:szCs w:val="24"/>
          <w:lang w:val="lt-LT"/>
        </w:rPr>
        <w:t xml:space="preserve"> </w:t>
      </w:r>
      <w:proofErr w:type="spellStart"/>
      <w:r w:rsidR="00A55281" w:rsidRPr="00A75214">
        <w:rPr>
          <w:rFonts w:ascii="Times New Roman" w:hAnsi="Times New Roman" w:cs="Times New Roman"/>
          <w:i/>
          <w:sz w:val="24"/>
          <w:szCs w:val="24"/>
          <w:lang w:val="lt-LT"/>
        </w:rPr>
        <w:t>post</w:t>
      </w:r>
      <w:proofErr w:type="spellEnd"/>
      <w:r w:rsidR="00A55281"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indėlių draudimo įmokas bei įsipareigojimų investuotojams draudimo įmokas siunčiami elektroniniu paštu indėlių draudimo sistemos </w:t>
      </w:r>
      <w:r w:rsidR="00E96BAE" w:rsidRPr="00A75214">
        <w:rPr>
          <w:rFonts w:ascii="Times New Roman" w:hAnsi="Times New Roman" w:cs="Times New Roman"/>
          <w:sz w:val="24"/>
          <w:szCs w:val="24"/>
          <w:lang w:val="lt-LT"/>
        </w:rPr>
        <w:t xml:space="preserve">dalyviui </w:t>
      </w:r>
      <w:r w:rsidRPr="00A75214">
        <w:rPr>
          <w:rFonts w:ascii="Times New Roman" w:hAnsi="Times New Roman" w:cs="Times New Roman"/>
          <w:sz w:val="24"/>
          <w:szCs w:val="24"/>
          <w:lang w:val="lt-LT"/>
        </w:rPr>
        <w:t xml:space="preserve">ar įsipareigojimų investuotojams draudimo sistemos </w:t>
      </w:r>
      <w:r w:rsidR="00E96BAE" w:rsidRPr="00A75214">
        <w:rPr>
          <w:rFonts w:ascii="Times New Roman" w:hAnsi="Times New Roman" w:cs="Times New Roman"/>
          <w:sz w:val="24"/>
          <w:szCs w:val="24"/>
          <w:lang w:val="lt-LT"/>
        </w:rPr>
        <w:t>dalyviui ir jo</w:t>
      </w:r>
      <w:r w:rsidRPr="00A75214">
        <w:rPr>
          <w:rFonts w:ascii="Times New Roman" w:hAnsi="Times New Roman" w:cs="Times New Roman"/>
          <w:sz w:val="24"/>
          <w:szCs w:val="24"/>
          <w:lang w:val="lt-LT"/>
        </w:rPr>
        <w:t xml:space="preserve"> nurodytam </w:t>
      </w:r>
      <w:r w:rsidRPr="00A75214">
        <w:rPr>
          <w:rFonts w:ascii="Times New Roman" w:hAnsi="Times New Roman" w:cs="Times New Roman"/>
          <w:bCs/>
          <w:sz w:val="24"/>
          <w:szCs w:val="24"/>
          <w:lang w:val="lt-LT"/>
        </w:rPr>
        <w:t xml:space="preserve">atsakingam už indėlių draudimą </w:t>
      </w:r>
      <w:r w:rsidR="00996857" w:rsidRPr="00A75214">
        <w:rPr>
          <w:rFonts w:ascii="Times New Roman" w:hAnsi="Times New Roman" w:cs="Times New Roman"/>
          <w:bCs/>
          <w:sz w:val="24"/>
          <w:szCs w:val="24"/>
          <w:lang w:val="lt-LT"/>
        </w:rPr>
        <w:t xml:space="preserve">ar </w:t>
      </w:r>
      <w:r w:rsidRPr="00A75214">
        <w:rPr>
          <w:rFonts w:ascii="Times New Roman" w:hAnsi="Times New Roman" w:cs="Times New Roman"/>
          <w:bCs/>
          <w:sz w:val="24"/>
          <w:szCs w:val="24"/>
          <w:lang w:val="lt-LT"/>
        </w:rPr>
        <w:t>įsipareigojimų investuotojams draudimą asmeniui (asmenims) jo (jų) elektroninio pašto</w:t>
      </w:r>
      <w:r w:rsidR="001618B6" w:rsidRPr="00A75214">
        <w:rPr>
          <w:rFonts w:ascii="Times New Roman" w:hAnsi="Times New Roman" w:cs="Times New Roman"/>
          <w:bCs/>
          <w:sz w:val="24"/>
          <w:szCs w:val="24"/>
          <w:lang w:val="lt-LT"/>
        </w:rPr>
        <w:t xml:space="preserve"> </w:t>
      </w:r>
      <w:r w:rsidR="001618B6" w:rsidRPr="00A75214">
        <w:rPr>
          <w:rFonts w:ascii="Times New Roman" w:hAnsi="Times New Roman" w:cs="Times New Roman"/>
          <w:sz w:val="24"/>
          <w:szCs w:val="24"/>
          <w:lang w:val="lt-LT"/>
        </w:rPr>
        <w:t>adresu (adresais)</w:t>
      </w:r>
      <w:r w:rsidRPr="00A75214">
        <w:rPr>
          <w:rFonts w:ascii="Times New Roman" w:hAnsi="Times New Roman" w:cs="Times New Roman"/>
          <w:bCs/>
          <w:sz w:val="24"/>
          <w:szCs w:val="24"/>
          <w:lang w:val="lt-LT"/>
        </w:rPr>
        <w:t xml:space="preserve">. Pranešimas laikomas tinkamai įteiktu nuo jo išsiuntimo atsakingam už indėlių draudimą </w:t>
      </w:r>
      <w:r w:rsidR="00996857" w:rsidRPr="00A75214">
        <w:rPr>
          <w:rFonts w:ascii="Times New Roman" w:hAnsi="Times New Roman" w:cs="Times New Roman"/>
          <w:bCs/>
          <w:sz w:val="24"/>
          <w:szCs w:val="24"/>
          <w:lang w:val="lt-LT"/>
        </w:rPr>
        <w:t xml:space="preserve">ar įsipareigojimų investuotojams draudimą </w:t>
      </w:r>
      <w:r w:rsidRPr="00A75214">
        <w:rPr>
          <w:rFonts w:ascii="Times New Roman" w:hAnsi="Times New Roman" w:cs="Times New Roman"/>
          <w:bCs/>
          <w:sz w:val="24"/>
          <w:szCs w:val="24"/>
          <w:lang w:val="lt-LT"/>
        </w:rPr>
        <w:t>asmeniui (asmenims) jo (jų) elektroninio pašto adresu.</w:t>
      </w:r>
    </w:p>
    <w:p w14:paraId="29D0715A" w14:textId="77777777" w:rsidR="00A66ADD" w:rsidRPr="00A75214" w:rsidRDefault="006153E9"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Tuo atveju, jei priežiūros institucija esant Įstatyme numatytiems pagrindams priima sprendimą dėl specialiosios (</w:t>
      </w:r>
      <w:proofErr w:type="spellStart"/>
      <w:r w:rsidRPr="00A75214">
        <w:rPr>
          <w:rFonts w:ascii="Times New Roman" w:hAnsi="Times New Roman" w:cs="Times New Roman"/>
          <w:i/>
          <w:sz w:val="24"/>
          <w:szCs w:val="24"/>
          <w:lang w:val="lt-LT"/>
        </w:rPr>
        <w:t>ex</w:t>
      </w:r>
      <w:proofErr w:type="spellEnd"/>
      <w:r w:rsidRPr="00A75214">
        <w:rPr>
          <w:rFonts w:ascii="Times New Roman" w:hAnsi="Times New Roman" w:cs="Times New Roman"/>
          <w:i/>
          <w:sz w:val="24"/>
          <w:szCs w:val="24"/>
          <w:lang w:val="lt-LT"/>
        </w:rPr>
        <w:t xml:space="preserve"> </w:t>
      </w:r>
      <w:proofErr w:type="spellStart"/>
      <w:r w:rsidRPr="00A75214">
        <w:rPr>
          <w:rFonts w:ascii="Times New Roman" w:hAnsi="Times New Roman" w:cs="Times New Roman"/>
          <w:i/>
          <w:sz w:val="24"/>
          <w:szCs w:val="24"/>
          <w:lang w:val="lt-LT"/>
        </w:rPr>
        <w:t>post</w:t>
      </w:r>
      <w:proofErr w:type="spellEnd"/>
      <w:r w:rsidRPr="00A75214">
        <w:rPr>
          <w:rFonts w:ascii="Times New Roman" w:hAnsi="Times New Roman" w:cs="Times New Roman"/>
          <w:sz w:val="24"/>
          <w:szCs w:val="24"/>
          <w:lang w:val="lt-LT"/>
        </w:rPr>
        <w:t>) indėlių draudimo įmokos mokėjimo atidėjimo konkrečiam indėlių draudimo sistemos dalyviui, tai priežiūros institucija apie tokį sprendimą nedelsdama informuoja draudimo įmonę bei nurodo terminą, iki kada turi būti sumokėta atidėta specialioji indėlių draudimo įmoka.</w:t>
      </w:r>
    </w:p>
    <w:p w14:paraId="3C99633C" w14:textId="77777777" w:rsidR="00D2118B" w:rsidRPr="00A75214" w:rsidRDefault="00F96235"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Tuo atveju, jei </w:t>
      </w:r>
      <w:r w:rsidR="00C633A7" w:rsidRPr="00A75214">
        <w:rPr>
          <w:rFonts w:ascii="Times New Roman" w:hAnsi="Times New Roman" w:cs="Times New Roman"/>
          <w:sz w:val="24"/>
          <w:szCs w:val="24"/>
          <w:lang w:val="lt-LT"/>
        </w:rPr>
        <w:t xml:space="preserve">indėlių draudimo sistemos dalyviui </w:t>
      </w:r>
      <w:r w:rsidR="00F722ED" w:rsidRPr="00A75214">
        <w:rPr>
          <w:rFonts w:ascii="Times New Roman" w:hAnsi="Times New Roman" w:cs="Times New Roman"/>
          <w:sz w:val="24"/>
          <w:szCs w:val="24"/>
          <w:lang w:val="lt-LT"/>
        </w:rPr>
        <w:t xml:space="preserve">ar </w:t>
      </w:r>
      <w:r w:rsidRPr="00A75214">
        <w:rPr>
          <w:rFonts w:ascii="Times New Roman" w:hAnsi="Times New Roman" w:cs="Times New Roman"/>
          <w:sz w:val="24"/>
          <w:szCs w:val="24"/>
          <w:lang w:val="lt-LT"/>
        </w:rPr>
        <w:t xml:space="preserve">įsipareigojimų investuotojams draudimo sistemos dalyviui </w:t>
      </w:r>
      <w:r w:rsidR="00C633A7" w:rsidRPr="00A75214">
        <w:rPr>
          <w:rFonts w:ascii="Times New Roman" w:hAnsi="Times New Roman" w:cs="Times New Roman"/>
          <w:sz w:val="24"/>
          <w:szCs w:val="24"/>
          <w:lang w:val="lt-LT"/>
        </w:rPr>
        <w:t xml:space="preserve">indėlių draudimas </w:t>
      </w:r>
      <w:r w:rsidR="00F722ED" w:rsidRPr="00A75214">
        <w:rPr>
          <w:rFonts w:ascii="Times New Roman" w:hAnsi="Times New Roman" w:cs="Times New Roman"/>
          <w:sz w:val="24"/>
          <w:szCs w:val="24"/>
          <w:lang w:val="lt-LT"/>
        </w:rPr>
        <w:t xml:space="preserve">ar </w:t>
      </w:r>
      <w:r w:rsidRPr="00A75214">
        <w:rPr>
          <w:rFonts w:ascii="Times New Roman" w:hAnsi="Times New Roman" w:cs="Times New Roman"/>
          <w:sz w:val="24"/>
          <w:szCs w:val="24"/>
          <w:lang w:val="lt-LT"/>
        </w:rPr>
        <w:t xml:space="preserve">įsipareigojimų investuotojams draudimas buvo laikinai nutrauktas, atnaujinus draudimą </w:t>
      </w:r>
      <w:r w:rsidR="00C633A7" w:rsidRPr="00A75214">
        <w:rPr>
          <w:rFonts w:ascii="Times New Roman" w:hAnsi="Times New Roman" w:cs="Times New Roman"/>
          <w:sz w:val="24"/>
          <w:szCs w:val="24"/>
          <w:lang w:val="lt-LT"/>
        </w:rPr>
        <w:t>indėlių draudimo sistemos dalyvis pirmąją periodinės</w:t>
      </w:r>
      <w:r w:rsidR="00F11DD4" w:rsidRPr="00A75214">
        <w:rPr>
          <w:rFonts w:ascii="Times New Roman" w:hAnsi="Times New Roman" w:cs="Times New Roman"/>
          <w:sz w:val="24"/>
          <w:szCs w:val="24"/>
          <w:lang w:val="lt-LT"/>
        </w:rPr>
        <w:t xml:space="preserve"> (</w:t>
      </w:r>
      <w:proofErr w:type="spellStart"/>
      <w:r w:rsidR="00F11DD4" w:rsidRPr="00A75214">
        <w:rPr>
          <w:rFonts w:ascii="Times New Roman" w:hAnsi="Times New Roman" w:cs="Times New Roman"/>
          <w:i/>
          <w:sz w:val="24"/>
          <w:szCs w:val="24"/>
          <w:lang w:val="lt-LT"/>
        </w:rPr>
        <w:t>ex</w:t>
      </w:r>
      <w:proofErr w:type="spellEnd"/>
      <w:r w:rsidR="00F11DD4" w:rsidRPr="00A75214">
        <w:rPr>
          <w:rFonts w:ascii="Times New Roman" w:hAnsi="Times New Roman" w:cs="Times New Roman"/>
          <w:i/>
          <w:sz w:val="24"/>
          <w:szCs w:val="24"/>
          <w:lang w:val="lt-LT"/>
        </w:rPr>
        <w:t xml:space="preserve"> ante</w:t>
      </w:r>
      <w:r w:rsidR="00F11DD4" w:rsidRPr="00A75214">
        <w:rPr>
          <w:rFonts w:ascii="Times New Roman" w:hAnsi="Times New Roman" w:cs="Times New Roman"/>
          <w:sz w:val="24"/>
          <w:szCs w:val="24"/>
          <w:lang w:val="lt-LT"/>
        </w:rPr>
        <w:t xml:space="preserve">) </w:t>
      </w:r>
      <w:r w:rsidR="00C633A7" w:rsidRPr="00A75214">
        <w:rPr>
          <w:rFonts w:ascii="Times New Roman" w:hAnsi="Times New Roman" w:cs="Times New Roman"/>
          <w:sz w:val="24"/>
          <w:szCs w:val="24"/>
          <w:lang w:val="lt-LT"/>
        </w:rPr>
        <w:t xml:space="preserve">indėlių draudimo įmokos dalį, o </w:t>
      </w:r>
      <w:r w:rsidRPr="00A75214">
        <w:rPr>
          <w:rFonts w:ascii="Times New Roman" w:hAnsi="Times New Roman" w:cs="Times New Roman"/>
          <w:sz w:val="24"/>
          <w:szCs w:val="24"/>
          <w:lang w:val="lt-LT"/>
        </w:rPr>
        <w:t xml:space="preserve">įsipareigojimų investuotojams </w:t>
      </w:r>
      <w:r w:rsidR="00C633A7" w:rsidRPr="00A75214">
        <w:rPr>
          <w:rFonts w:ascii="Times New Roman" w:hAnsi="Times New Roman" w:cs="Times New Roman"/>
          <w:sz w:val="24"/>
          <w:szCs w:val="24"/>
          <w:lang w:val="lt-LT"/>
        </w:rPr>
        <w:t xml:space="preserve">sistemos dalyvis – </w:t>
      </w:r>
      <w:r w:rsidR="00C633A7" w:rsidRPr="00A75214">
        <w:rPr>
          <w:rFonts w:ascii="Times New Roman" w:hAnsi="Times New Roman" w:cs="Times New Roman"/>
          <w:sz w:val="24"/>
          <w:szCs w:val="24"/>
          <w:lang w:val="lt-LT"/>
        </w:rPr>
        <w:lastRenderedPageBreak/>
        <w:t xml:space="preserve">įsipareigojimo investuotojams </w:t>
      </w:r>
      <w:r w:rsidRPr="00A75214">
        <w:rPr>
          <w:rFonts w:ascii="Times New Roman" w:hAnsi="Times New Roman" w:cs="Times New Roman"/>
          <w:sz w:val="24"/>
          <w:szCs w:val="24"/>
          <w:lang w:val="lt-LT"/>
        </w:rPr>
        <w:t>draudimo įmoką turi sumokėti per 10 darbo dienų nuo draudimo įmonės pranešimo gavimo dienos.</w:t>
      </w:r>
    </w:p>
    <w:p w14:paraId="7A9D12E9" w14:textId="65B1CB41" w:rsidR="00EF0753" w:rsidRPr="00EF0753" w:rsidRDefault="00EF0753" w:rsidP="00EF0753">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EF0753">
        <w:rPr>
          <w:rFonts w:ascii="Times New Roman" w:hAnsi="Times New Roman" w:cs="Times New Roman"/>
          <w:sz w:val="24"/>
          <w:szCs w:val="24"/>
          <w:lang w:val="lt-LT"/>
        </w:rPr>
        <w:t>Draudimo įmonės savininko teises ir pareigas įgyvendinančiai institucijai nustačius metinę periodinių (</w:t>
      </w:r>
      <w:proofErr w:type="spellStart"/>
      <w:r w:rsidRPr="00EF0753">
        <w:rPr>
          <w:rFonts w:ascii="Times New Roman" w:hAnsi="Times New Roman" w:cs="Times New Roman"/>
          <w:i/>
          <w:iCs/>
          <w:sz w:val="24"/>
          <w:szCs w:val="24"/>
          <w:lang w:val="lt-LT"/>
        </w:rPr>
        <w:t>ex</w:t>
      </w:r>
      <w:proofErr w:type="spellEnd"/>
      <w:r w:rsidRPr="00EF0753">
        <w:rPr>
          <w:rFonts w:ascii="Times New Roman" w:hAnsi="Times New Roman" w:cs="Times New Roman"/>
          <w:i/>
          <w:iCs/>
          <w:sz w:val="24"/>
          <w:szCs w:val="24"/>
          <w:lang w:val="lt-LT"/>
        </w:rPr>
        <w:t xml:space="preserve"> ante</w:t>
      </w:r>
      <w:r w:rsidRPr="00EF0753">
        <w:rPr>
          <w:rFonts w:ascii="Times New Roman" w:hAnsi="Times New Roman" w:cs="Times New Roman"/>
          <w:sz w:val="24"/>
          <w:szCs w:val="24"/>
          <w:lang w:val="lt-LT"/>
        </w:rPr>
        <w:t>) draudimo įmokų normą, draudimo įmonė iki kiekvieno ketvirčio pirmo mėnesio 20 dienos informuoja kiekvieną indėlių draudimo sistemos dalyvį apie to dalyvio mokėtiną ketvirčio periodinę (</w:t>
      </w:r>
      <w:proofErr w:type="spellStart"/>
      <w:r w:rsidRPr="00EF0753">
        <w:rPr>
          <w:rFonts w:ascii="Times New Roman" w:hAnsi="Times New Roman" w:cs="Times New Roman"/>
          <w:i/>
          <w:iCs/>
          <w:sz w:val="24"/>
          <w:szCs w:val="24"/>
          <w:lang w:val="lt-LT"/>
        </w:rPr>
        <w:t>ex</w:t>
      </w:r>
      <w:proofErr w:type="spellEnd"/>
      <w:r w:rsidRPr="00EF0753">
        <w:rPr>
          <w:rFonts w:ascii="Times New Roman" w:hAnsi="Times New Roman" w:cs="Times New Roman"/>
          <w:i/>
          <w:iCs/>
          <w:sz w:val="24"/>
          <w:szCs w:val="24"/>
          <w:lang w:val="lt-LT"/>
        </w:rPr>
        <w:t xml:space="preserve"> ante</w:t>
      </w:r>
      <w:r w:rsidRPr="00EF0753">
        <w:rPr>
          <w:rFonts w:ascii="Times New Roman" w:hAnsi="Times New Roman" w:cs="Times New Roman"/>
          <w:sz w:val="24"/>
          <w:szCs w:val="24"/>
          <w:lang w:val="lt-LT"/>
        </w:rPr>
        <w:t>) indėlių draudimo įmoką. Ketvirčio periodinė (</w:t>
      </w:r>
      <w:proofErr w:type="spellStart"/>
      <w:r w:rsidRPr="00EF0753">
        <w:rPr>
          <w:rFonts w:ascii="Times New Roman" w:hAnsi="Times New Roman" w:cs="Times New Roman"/>
          <w:i/>
          <w:iCs/>
          <w:sz w:val="24"/>
          <w:szCs w:val="24"/>
          <w:lang w:val="lt-LT"/>
        </w:rPr>
        <w:t>ex</w:t>
      </w:r>
      <w:proofErr w:type="spellEnd"/>
      <w:r w:rsidRPr="00EF0753">
        <w:rPr>
          <w:rFonts w:ascii="Times New Roman" w:hAnsi="Times New Roman" w:cs="Times New Roman"/>
          <w:i/>
          <w:iCs/>
          <w:sz w:val="24"/>
          <w:szCs w:val="24"/>
          <w:lang w:val="lt-LT"/>
        </w:rPr>
        <w:t xml:space="preserve"> ante</w:t>
      </w:r>
      <w:r w:rsidRPr="00EF0753">
        <w:rPr>
          <w:rFonts w:ascii="Times New Roman" w:hAnsi="Times New Roman" w:cs="Times New Roman"/>
          <w:sz w:val="24"/>
          <w:szCs w:val="24"/>
          <w:lang w:val="lt-LT"/>
        </w:rPr>
        <w:t xml:space="preserve">) draudimo įmoka turi būti sumokėta per 10 darbo dienų nuo draudimo įmonės nurodymo gavimo dienos. Jeigu dalyvis </w:t>
      </w:r>
      <w:bookmarkStart w:id="10" w:name="_Hlk59450836"/>
      <w:r w:rsidRPr="00EF0753">
        <w:rPr>
          <w:rFonts w:ascii="Times New Roman" w:hAnsi="Times New Roman" w:cs="Times New Roman"/>
          <w:sz w:val="24"/>
          <w:szCs w:val="24"/>
          <w:lang w:val="lt-LT"/>
        </w:rPr>
        <w:t xml:space="preserve">draudimo įmonei </w:t>
      </w:r>
      <w:bookmarkEnd w:id="10"/>
      <w:r w:rsidRPr="00EF0753">
        <w:rPr>
          <w:rFonts w:ascii="Times New Roman" w:hAnsi="Times New Roman" w:cs="Times New Roman"/>
          <w:sz w:val="24"/>
          <w:szCs w:val="24"/>
          <w:lang w:val="lt-LT"/>
        </w:rPr>
        <w:t>pateikia prašymą ir argumentuotą pagrindimą, išimtinais atvejais, ketvirčio periodinė (</w:t>
      </w:r>
      <w:proofErr w:type="spellStart"/>
      <w:r w:rsidRPr="00EF0753">
        <w:rPr>
          <w:rFonts w:ascii="Times New Roman" w:hAnsi="Times New Roman" w:cs="Times New Roman"/>
          <w:i/>
          <w:iCs/>
          <w:sz w:val="24"/>
          <w:szCs w:val="24"/>
          <w:lang w:val="lt-LT"/>
        </w:rPr>
        <w:t>ex</w:t>
      </w:r>
      <w:proofErr w:type="spellEnd"/>
      <w:r w:rsidRPr="00EF0753">
        <w:rPr>
          <w:rFonts w:ascii="Times New Roman" w:hAnsi="Times New Roman" w:cs="Times New Roman"/>
          <w:i/>
          <w:iCs/>
          <w:sz w:val="24"/>
          <w:szCs w:val="24"/>
          <w:lang w:val="lt-LT"/>
        </w:rPr>
        <w:t xml:space="preserve"> ante</w:t>
      </w:r>
      <w:r w:rsidRPr="00EF0753">
        <w:rPr>
          <w:rFonts w:ascii="Times New Roman" w:hAnsi="Times New Roman" w:cs="Times New Roman"/>
          <w:sz w:val="24"/>
          <w:szCs w:val="24"/>
          <w:lang w:val="lt-LT"/>
        </w:rPr>
        <w:t>) įmoka gali būti išskaidyta ir mokama kas mėnesį.</w:t>
      </w:r>
    </w:p>
    <w:p w14:paraId="5FDD30E0" w14:textId="08119F93" w:rsidR="005773A4" w:rsidRPr="00A75214" w:rsidRDefault="00D94579" w:rsidP="003E73FD">
      <w:pPr>
        <w:pStyle w:val="ListParagraph"/>
        <w:numPr>
          <w:ilvl w:val="0"/>
          <w:numId w:val="6"/>
        </w:numPr>
        <w:tabs>
          <w:tab w:val="left" w:pos="142"/>
          <w:tab w:val="left" w:pos="993"/>
        </w:tabs>
        <w:ind w:left="0" w:firstLine="567"/>
        <w:jc w:val="both"/>
        <w:rPr>
          <w:lang w:eastAsia="en-US"/>
        </w:rPr>
      </w:pPr>
      <w:r w:rsidRPr="00A75214">
        <w:t>Tuo</w:t>
      </w:r>
      <w:r w:rsidRPr="00A75214">
        <w:rPr>
          <w:lang w:eastAsia="en-US"/>
        </w:rPr>
        <w:t xml:space="preserve"> </w:t>
      </w:r>
      <w:r w:rsidR="005773A4" w:rsidRPr="00A75214">
        <w:rPr>
          <w:lang w:eastAsia="en-US"/>
        </w:rPr>
        <w:t xml:space="preserve">atveju, jeigu draudimo įmonė, atlikdama indėlių draudimo sistemos dalyvio tikrinimą, arba atlikdama indėlių draudimo sistemos testavimą nepalankiausiomis sąlygomis, nustato neteisingo indėlių draudimo įmokos mokėjimo atvejus, indėlių draudimo sistemos dalyvis privalo trūkstamą indėlių draudimo įmokos sumą sumokėti su artimiausia periodine </w:t>
      </w:r>
      <w:r w:rsidR="000F5D94" w:rsidRPr="00A75214">
        <w:rPr>
          <w:lang w:eastAsia="en-US"/>
        </w:rPr>
        <w:t>(ketvirčio</w:t>
      </w:r>
      <w:r w:rsidR="005773A4" w:rsidRPr="00A75214">
        <w:rPr>
          <w:lang w:eastAsia="en-US"/>
        </w:rPr>
        <w:t>) įmoka.</w:t>
      </w:r>
    </w:p>
    <w:p w14:paraId="43B75312" w14:textId="604FD4D3" w:rsidR="000461E9" w:rsidRPr="00A75214" w:rsidRDefault="005773A4" w:rsidP="0071504A">
      <w:pPr>
        <w:pStyle w:val="ListParagraph"/>
        <w:numPr>
          <w:ilvl w:val="0"/>
          <w:numId w:val="6"/>
        </w:numPr>
        <w:tabs>
          <w:tab w:val="left" w:pos="142"/>
          <w:tab w:val="left" w:pos="993"/>
        </w:tabs>
        <w:ind w:left="0" w:firstLine="567"/>
        <w:jc w:val="both"/>
        <w:rPr>
          <w:lang w:eastAsia="en-US"/>
        </w:rPr>
      </w:pPr>
      <w:r w:rsidRPr="00A75214">
        <w:t>Tuo atveju, jeigu draudimo įmonė, atlikdama įsipareigojimų investuotojams draudimo sistemos dalyvio tikrinimą nustato neteisingo įsipareigojimų investuotojams draudimo įmokos apskaičiavimo ir (arba) mokėjimo atvejus, įsipareigojimų investuotojams draudimo sistemos dalyvis trūkstamą įsipareigojimų investuotojams draudimo įmokos sumą sumoka per 10 darbo dienų nuo draudimo įmonės pranešimo dienos.</w:t>
      </w:r>
    </w:p>
    <w:p w14:paraId="6AFAAB35" w14:textId="77777777" w:rsidR="0021253A" w:rsidRPr="00A75214" w:rsidRDefault="0021253A" w:rsidP="000F648E">
      <w:pPr>
        <w:pStyle w:val="BodyText1"/>
        <w:rPr>
          <w:rFonts w:ascii="Times New Roman" w:hAnsi="Times New Roman" w:cs="Times New Roman"/>
          <w:sz w:val="24"/>
          <w:szCs w:val="24"/>
          <w:lang w:val="lt-LT"/>
        </w:rPr>
      </w:pPr>
    </w:p>
    <w:p w14:paraId="2D871002" w14:textId="77777777" w:rsidR="000F648E" w:rsidRPr="00A75214" w:rsidRDefault="00DF403C" w:rsidP="00AA4ED4">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DELSPINIGIŲ UŽ LAIKU NESUMOKĖTAS ĮMOKAS </w:t>
      </w:r>
      <w:r w:rsidR="006F1EE0" w:rsidRPr="00A75214">
        <w:rPr>
          <w:rFonts w:ascii="Times New Roman" w:hAnsi="Times New Roman" w:cs="Times New Roman"/>
          <w:sz w:val="24"/>
          <w:szCs w:val="24"/>
          <w:lang w:val="lt-LT"/>
        </w:rPr>
        <w:t xml:space="preserve">SKAIČIAVIMO IR MOKĖJIMO </w:t>
      </w:r>
      <w:r w:rsidRPr="00A75214">
        <w:rPr>
          <w:rFonts w:ascii="Times New Roman" w:hAnsi="Times New Roman" w:cs="Times New Roman"/>
          <w:sz w:val="24"/>
          <w:szCs w:val="24"/>
          <w:lang w:val="lt-LT"/>
        </w:rPr>
        <w:t>TVARKA</w:t>
      </w:r>
    </w:p>
    <w:p w14:paraId="317DEB07" w14:textId="77777777" w:rsidR="00DF77DD" w:rsidRPr="00A75214" w:rsidRDefault="00DF77DD" w:rsidP="00C76790">
      <w:pPr>
        <w:ind w:left="426" w:hanging="426"/>
        <w:jc w:val="both"/>
        <w:rPr>
          <w:strike/>
        </w:rPr>
      </w:pPr>
    </w:p>
    <w:p w14:paraId="46AE3E44" w14:textId="7F1E4224" w:rsidR="00981C8A" w:rsidRPr="00A75214" w:rsidRDefault="000E1EE5"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Jeigu indėlių </w:t>
      </w:r>
      <w:r w:rsidR="00F96235" w:rsidRPr="00A75214">
        <w:t xml:space="preserve">ar įsipareigojimų investuotojams </w:t>
      </w:r>
      <w:r w:rsidRPr="00A75214">
        <w:t>draudimo sistemos dalyvis</w:t>
      </w:r>
      <w:r w:rsidR="004B7DFA" w:rsidRPr="00A75214">
        <w:t xml:space="preserve"> </w:t>
      </w:r>
      <w:r w:rsidR="00A71F08" w:rsidRPr="00A75214">
        <w:t>šiose Taisyklėse</w:t>
      </w:r>
      <w:r w:rsidR="00D13285" w:rsidRPr="00A75214">
        <w:t xml:space="preserve"> </w:t>
      </w:r>
      <w:r w:rsidR="00A71F08" w:rsidRPr="00A75214">
        <w:t>nurodytais</w:t>
      </w:r>
      <w:r w:rsidRPr="00A75214">
        <w:t xml:space="preserve"> termin</w:t>
      </w:r>
      <w:r w:rsidR="00A71F08" w:rsidRPr="00A75214">
        <w:t>ais</w:t>
      </w:r>
      <w:r w:rsidRPr="00A75214">
        <w:t xml:space="preserve"> nesumoka </w:t>
      </w:r>
      <w:r w:rsidR="002D65F4" w:rsidRPr="00A75214">
        <w:t xml:space="preserve">periodinės </w:t>
      </w:r>
      <w:r w:rsidR="00F11DD4" w:rsidRPr="00A75214">
        <w:t>(</w:t>
      </w:r>
      <w:proofErr w:type="spellStart"/>
      <w:r w:rsidR="00F11DD4" w:rsidRPr="00A75214">
        <w:rPr>
          <w:i/>
        </w:rPr>
        <w:t>ex</w:t>
      </w:r>
      <w:proofErr w:type="spellEnd"/>
      <w:r w:rsidR="00F11DD4" w:rsidRPr="00A75214">
        <w:rPr>
          <w:i/>
        </w:rPr>
        <w:t xml:space="preserve"> ante</w:t>
      </w:r>
      <w:r w:rsidR="00F11DD4" w:rsidRPr="00A75214">
        <w:t xml:space="preserve">) </w:t>
      </w:r>
      <w:r w:rsidR="002D65F4" w:rsidRPr="00A75214">
        <w:t xml:space="preserve">indėlių draudimo įmokos, specialiosios </w:t>
      </w:r>
      <w:r w:rsidR="00F11DD4" w:rsidRPr="00A75214">
        <w:t>(</w:t>
      </w:r>
      <w:proofErr w:type="spellStart"/>
      <w:r w:rsidR="00F11DD4" w:rsidRPr="00A75214">
        <w:rPr>
          <w:i/>
        </w:rPr>
        <w:t>ex</w:t>
      </w:r>
      <w:proofErr w:type="spellEnd"/>
      <w:r w:rsidR="00F11DD4" w:rsidRPr="00A75214">
        <w:rPr>
          <w:i/>
        </w:rPr>
        <w:t xml:space="preserve"> </w:t>
      </w:r>
      <w:proofErr w:type="spellStart"/>
      <w:r w:rsidR="00F11DD4" w:rsidRPr="00A75214">
        <w:rPr>
          <w:i/>
        </w:rPr>
        <w:t>post</w:t>
      </w:r>
      <w:proofErr w:type="spellEnd"/>
      <w:r w:rsidR="00F11DD4" w:rsidRPr="00A75214">
        <w:t xml:space="preserve">) </w:t>
      </w:r>
      <w:r w:rsidR="002D65F4" w:rsidRPr="00A75214">
        <w:t>indėlių draudimo įmokos ar įsipareigojimų investuotojams draudimo įmokos</w:t>
      </w:r>
      <w:r w:rsidRPr="00A75214">
        <w:t xml:space="preserve"> arba jos dalies, už kiekvieną </w:t>
      </w:r>
      <w:r w:rsidR="004B7DFA" w:rsidRPr="00A75214">
        <w:t xml:space="preserve">pradelstą </w:t>
      </w:r>
      <w:r w:rsidRPr="00A75214">
        <w:t>dieną skaičiuojami ir mokami 0,02 procento delspinigiai nuo nesumokėtos sumos. Indėlių</w:t>
      </w:r>
      <w:r w:rsidR="004B7DFA" w:rsidRPr="00A75214">
        <w:t xml:space="preserve"> draudimo sistemos dalyvio</w:t>
      </w:r>
      <w:r w:rsidRPr="00A75214">
        <w:t xml:space="preserve"> </w:t>
      </w:r>
      <w:r w:rsidR="00F96235" w:rsidRPr="00A75214">
        <w:t xml:space="preserve">ar įsipareigojimų investuotojams </w:t>
      </w:r>
      <w:r w:rsidRPr="00A75214">
        <w:t xml:space="preserve">draudimo sistemos dalyvio sumokėtos sumos pirmiausiai užskaitomos delspinigiams sumokėti. </w:t>
      </w:r>
      <w:r w:rsidR="00981C8A" w:rsidRPr="00A75214">
        <w:t>Delspinigių sumą apskaičiuoja indėlių draudimo sistemos ar įsipareigojimų investuotojams draudimo sistemos dalyvis</w:t>
      </w:r>
      <w:r w:rsidR="00C76790" w:rsidRPr="00A75214">
        <w:t>.</w:t>
      </w:r>
    </w:p>
    <w:p w14:paraId="25977E90" w14:textId="46DC570A" w:rsidR="0056676E" w:rsidRPr="00A75214" w:rsidRDefault="00981C8A"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Delspinigiai pradedami skaičiuoti kitą kalendorinę dieną pasibaigus draudimo įmokos sumokėjimo terminui ir baigiami skaičiuoti pradelstos draudimo įmokos ir delspinigių sumokėjimo dieną įskaitytinai.</w:t>
      </w:r>
    </w:p>
    <w:p w14:paraId="3FDF1535" w14:textId="0E03ED22" w:rsidR="0056676E" w:rsidRPr="00A75214" w:rsidRDefault="0056676E"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Delspinigiai turi būti sumokėti kartu su pradelsta draudimo įmokos suma.</w:t>
      </w:r>
    </w:p>
    <w:p w14:paraId="6C3D6340" w14:textId="4EBF4B98" w:rsidR="00203AD8" w:rsidRPr="00A75214" w:rsidRDefault="0056676E"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Nesumokėta draudimo įmokos ir delspinigių suma išieškoma Lietuvos Respublikos įstatymų nustatyta tvarka. Nesumokėtos įmokos suma ir delspinigiai yra išieškomi, jeigu jų išieškojimo sąnaudos neviršija išieškomos sumos. Draudimo įmonė</w:t>
      </w:r>
      <w:r w:rsidR="00D730BC" w:rsidRPr="00A75214">
        <w:t xml:space="preserve"> </w:t>
      </w:r>
      <w:r w:rsidRPr="00A75214">
        <w:t xml:space="preserve">nustato </w:t>
      </w:r>
      <w:r w:rsidR="00FF73D5" w:rsidRPr="00A75214">
        <w:t>delspinigių dydį</w:t>
      </w:r>
      <w:r w:rsidRPr="00A75214">
        <w:t>, kuri</w:t>
      </w:r>
      <w:r w:rsidR="00FF73D5" w:rsidRPr="00A75214">
        <w:t>ų</w:t>
      </w:r>
      <w:r w:rsidRPr="00A75214">
        <w:t xml:space="preserve"> išieškojimo sąnaudos neviršija išieškomos sumos.</w:t>
      </w:r>
    </w:p>
    <w:p w14:paraId="0A1575A8" w14:textId="42F92252" w:rsidR="00DF77DD" w:rsidRPr="00A75214" w:rsidRDefault="0056676E"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Delspinigių sumokėjimas neatleidžia nuo pareigos sumokėti visą laiku nesumokėtą draudimo</w:t>
      </w:r>
      <w:r w:rsidR="00BF1642" w:rsidRPr="00A75214">
        <w:t xml:space="preserve"> </w:t>
      </w:r>
      <w:r w:rsidRPr="00A75214">
        <w:t>įmoką.</w:t>
      </w:r>
    </w:p>
    <w:p w14:paraId="744F549E" w14:textId="77777777" w:rsidR="007A7112" w:rsidRPr="00A75214" w:rsidRDefault="007A7112" w:rsidP="00BF1642">
      <w:pPr>
        <w:tabs>
          <w:tab w:val="left" w:pos="567"/>
          <w:tab w:val="left" w:pos="851"/>
          <w:tab w:val="left" w:pos="8789"/>
          <w:tab w:val="left" w:pos="9072"/>
          <w:tab w:val="left" w:pos="9639"/>
        </w:tabs>
        <w:ind w:left="360" w:right="-2" w:hanging="360"/>
        <w:jc w:val="both"/>
      </w:pPr>
    </w:p>
    <w:p w14:paraId="226E2025" w14:textId="1F40A93E" w:rsidR="00231628" w:rsidRPr="00A75214" w:rsidRDefault="00231628" w:rsidP="009A0F80">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ASMENS DUOMENŲ TVARKYMAS</w:t>
      </w:r>
    </w:p>
    <w:p w14:paraId="75D3F0E6" w14:textId="77777777" w:rsidR="00FC6642" w:rsidRPr="00A75214" w:rsidRDefault="00FC6642" w:rsidP="00BE694D">
      <w:pPr>
        <w:pStyle w:val="ListParagraph"/>
        <w:tabs>
          <w:tab w:val="left" w:pos="567"/>
        </w:tabs>
        <w:spacing w:after="200" w:line="276" w:lineRule="auto"/>
        <w:ind w:left="567"/>
        <w:contextualSpacing/>
        <w:jc w:val="both"/>
      </w:pPr>
    </w:p>
    <w:p w14:paraId="5ECD9001" w14:textId="52468AAA" w:rsidR="00FC6642" w:rsidRPr="00A75214" w:rsidRDefault="00FC6642" w:rsidP="007A298B">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tvarkymo teisinis pagrindas</w:t>
      </w:r>
      <w:r w:rsidR="004B70AC" w:rsidRPr="00A75214">
        <w:t>.</w:t>
      </w:r>
      <w:r w:rsidRPr="00A75214">
        <w:t xml:space="preserve"> Šiose Taisyklėse nurodyti asmens duomenys </w:t>
      </w:r>
      <w:r w:rsidR="00CD79DE" w:rsidRPr="00A75214">
        <w:t>draudimo įmonėje</w:t>
      </w:r>
      <w:r w:rsidRPr="00A75214">
        <w:t xml:space="preserve"> tvarkomi </w:t>
      </w:r>
      <w:r w:rsidR="0069380F" w:rsidRPr="00A75214">
        <w:t>vadovaujantis</w:t>
      </w:r>
      <w:r w:rsidRPr="00A75214">
        <w:t>:</w:t>
      </w:r>
    </w:p>
    <w:p w14:paraId="0F1A584C" w14:textId="56746460" w:rsidR="00FC6642" w:rsidRPr="00A75214" w:rsidRDefault="00E82182" w:rsidP="007A298B">
      <w:pPr>
        <w:numPr>
          <w:ilvl w:val="1"/>
          <w:numId w:val="6"/>
        </w:numPr>
        <w:tabs>
          <w:tab w:val="left" w:pos="142"/>
          <w:tab w:val="left" w:pos="993"/>
        </w:tabs>
        <w:suppressAutoHyphens/>
        <w:ind w:left="0" w:firstLine="567"/>
        <w:jc w:val="both"/>
        <w:rPr>
          <w:lang w:eastAsia="ar-SA"/>
        </w:rPr>
      </w:pPr>
      <w:r w:rsidRPr="00A75214">
        <w:rPr>
          <w:lang w:eastAsia="ar-SA"/>
        </w:rPr>
        <w:t>BDAR</w:t>
      </w:r>
      <w:r w:rsidR="00FC6642" w:rsidRPr="00A75214">
        <w:rPr>
          <w:lang w:eastAsia="ar-SA"/>
        </w:rPr>
        <w:t>;</w:t>
      </w:r>
    </w:p>
    <w:p w14:paraId="1D2A8191" w14:textId="77777777" w:rsidR="007A298B" w:rsidRPr="00A75214" w:rsidRDefault="007A298B" w:rsidP="007A298B">
      <w:pPr>
        <w:pStyle w:val="ListParagraph"/>
        <w:numPr>
          <w:ilvl w:val="1"/>
          <w:numId w:val="6"/>
        </w:numPr>
        <w:ind w:left="0" w:firstLine="567"/>
        <w:rPr>
          <w:lang w:eastAsia="ar-SA"/>
        </w:rPr>
      </w:pPr>
      <w:r w:rsidRPr="00A75214">
        <w:rPr>
          <w:lang w:eastAsia="ar-SA"/>
        </w:rPr>
        <w:t>Lietuvos Respublikos asmens duomenų teisinės apsaugos įstatymu;</w:t>
      </w:r>
    </w:p>
    <w:p w14:paraId="28053FD4" w14:textId="68B0887B" w:rsidR="00EA6319" w:rsidRPr="00A75214" w:rsidRDefault="007B5242" w:rsidP="007A298B">
      <w:pPr>
        <w:numPr>
          <w:ilvl w:val="1"/>
          <w:numId w:val="6"/>
        </w:numPr>
        <w:tabs>
          <w:tab w:val="left" w:pos="142"/>
          <w:tab w:val="left" w:pos="993"/>
        </w:tabs>
        <w:suppressAutoHyphens/>
        <w:ind w:left="0" w:firstLine="567"/>
        <w:jc w:val="both"/>
        <w:rPr>
          <w:lang w:eastAsia="ar-SA"/>
        </w:rPr>
      </w:pPr>
      <w:r w:rsidRPr="00A75214">
        <w:rPr>
          <w:lang w:eastAsia="ar-SA"/>
        </w:rPr>
        <w:t>Į</w:t>
      </w:r>
      <w:r w:rsidR="00EA6319" w:rsidRPr="00A75214">
        <w:rPr>
          <w:lang w:eastAsia="ar-SA"/>
        </w:rPr>
        <w:t>statym</w:t>
      </w:r>
      <w:r w:rsidR="00C83AA9" w:rsidRPr="00A75214">
        <w:rPr>
          <w:lang w:eastAsia="ar-SA"/>
        </w:rPr>
        <w:t>u</w:t>
      </w:r>
      <w:r w:rsidR="00EA6319" w:rsidRPr="00A75214">
        <w:rPr>
          <w:lang w:eastAsia="ar-SA"/>
        </w:rPr>
        <w:t>;</w:t>
      </w:r>
    </w:p>
    <w:p w14:paraId="7F3495E4" w14:textId="0563C000" w:rsidR="00FC6642" w:rsidRPr="00A75214" w:rsidRDefault="00FC6642" w:rsidP="007A298B">
      <w:pPr>
        <w:numPr>
          <w:ilvl w:val="1"/>
          <w:numId w:val="6"/>
        </w:numPr>
        <w:tabs>
          <w:tab w:val="left" w:pos="142"/>
          <w:tab w:val="left" w:pos="993"/>
        </w:tabs>
        <w:suppressAutoHyphens/>
        <w:ind w:left="0" w:firstLine="567"/>
        <w:jc w:val="both"/>
        <w:rPr>
          <w:lang w:eastAsia="ar-SA"/>
        </w:rPr>
      </w:pPr>
      <w:r w:rsidRPr="00A75214">
        <w:rPr>
          <w:lang w:eastAsia="ar-SA"/>
        </w:rPr>
        <w:t>Šiomis Taisyklėmis</w:t>
      </w:r>
      <w:r w:rsidR="005079C7" w:rsidRPr="00A75214">
        <w:rPr>
          <w:lang w:eastAsia="ar-SA"/>
        </w:rPr>
        <w:t>.</w:t>
      </w:r>
    </w:p>
    <w:p w14:paraId="6FD54B1F" w14:textId="61B5EEFC" w:rsidR="00FC6642" w:rsidRPr="00A75214" w:rsidRDefault="00FC6642"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tvarkymo tikslai. Taisyklėse nurodyti asmens duomenys tvarkomi</w:t>
      </w:r>
      <w:r w:rsidR="00511A41" w:rsidRPr="00A75214">
        <w:t xml:space="preserve"> </w:t>
      </w:r>
      <w:r w:rsidRPr="00A75214">
        <w:rPr>
          <w:lang w:eastAsia="ar-SA"/>
        </w:rPr>
        <w:t xml:space="preserve">prieigos prie </w:t>
      </w:r>
      <w:r w:rsidR="00231D4E" w:rsidRPr="00A75214">
        <w:rPr>
          <w:lang w:eastAsia="ar-SA"/>
        </w:rPr>
        <w:t>elektroninės draudimo įmokų valdymo</w:t>
      </w:r>
      <w:r w:rsidR="00CF3F61" w:rsidRPr="00A75214">
        <w:rPr>
          <w:lang w:eastAsia="ar-SA"/>
        </w:rPr>
        <w:t xml:space="preserve"> sistemos</w:t>
      </w:r>
      <w:r w:rsidRPr="00A75214">
        <w:rPr>
          <w:lang w:eastAsia="ar-SA"/>
        </w:rPr>
        <w:t xml:space="preserve"> suteikimo tikslais</w:t>
      </w:r>
      <w:r w:rsidR="00511A41" w:rsidRPr="00A75214">
        <w:rPr>
          <w:lang w:eastAsia="ar-SA"/>
        </w:rPr>
        <w:t>.</w:t>
      </w:r>
    </w:p>
    <w:p w14:paraId="64AFE12A" w14:textId="13DCF10D" w:rsidR="00FC6642" w:rsidRPr="00A75214" w:rsidRDefault="002C36DF" w:rsidP="003E73FD">
      <w:pPr>
        <w:numPr>
          <w:ilvl w:val="0"/>
          <w:numId w:val="6"/>
        </w:numPr>
        <w:tabs>
          <w:tab w:val="left" w:pos="142"/>
          <w:tab w:val="left" w:pos="993"/>
        </w:tabs>
        <w:suppressAutoHyphens/>
        <w:ind w:left="0" w:firstLine="567"/>
        <w:jc w:val="both"/>
        <w:rPr>
          <w:lang w:eastAsia="ar-SA"/>
        </w:rPr>
      </w:pPr>
      <w:r w:rsidRPr="00A75214">
        <w:rPr>
          <w:lang w:eastAsia="ar-SA"/>
        </w:rPr>
        <w:lastRenderedPageBreak/>
        <w:t xml:space="preserve">Šiose Taisyklėse nurodyti duomenų </w:t>
      </w:r>
      <w:r w:rsidR="00FC6642" w:rsidRPr="00A75214">
        <w:rPr>
          <w:lang w:eastAsia="ar-SA"/>
        </w:rPr>
        <w:t xml:space="preserve">subjektai − </w:t>
      </w:r>
      <w:r w:rsidR="00CF3F61" w:rsidRPr="00A75214">
        <w:rPr>
          <w:lang w:eastAsia="ar-SA"/>
        </w:rPr>
        <w:t xml:space="preserve">Indėlių draudimo sistemos ir Įsipareigojimų investuotojams draudimo sistemos dalyvių </w:t>
      </w:r>
      <w:r w:rsidR="00FC6642" w:rsidRPr="00A75214">
        <w:rPr>
          <w:lang w:eastAsia="ar-SA"/>
        </w:rPr>
        <w:t>darbuotojai</w:t>
      </w:r>
      <w:r w:rsidR="00511A41" w:rsidRPr="00A75214">
        <w:rPr>
          <w:lang w:eastAsia="ar-SA"/>
        </w:rPr>
        <w:t xml:space="preserve"> ir </w:t>
      </w:r>
      <w:r w:rsidR="00C10F9E" w:rsidRPr="00A75214">
        <w:rPr>
          <w:lang w:eastAsia="ar-SA"/>
        </w:rPr>
        <w:t>d</w:t>
      </w:r>
      <w:r w:rsidR="00511A41" w:rsidRPr="00A75214">
        <w:rPr>
          <w:lang w:eastAsia="ar-SA"/>
        </w:rPr>
        <w:t>raudimo įmonės darbuotojai</w:t>
      </w:r>
      <w:r w:rsidR="002C0F9F" w:rsidRPr="00A75214">
        <w:rPr>
          <w:lang w:eastAsia="ar-SA"/>
        </w:rPr>
        <w:t>.</w:t>
      </w:r>
    </w:p>
    <w:p w14:paraId="77574AE4" w14:textId="2317A131" w:rsidR="00FC6642" w:rsidRPr="00A75214" w:rsidRDefault="00FC6642" w:rsidP="009C6596">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Asmens duomenų kategorijos – Taisyklių </w:t>
      </w:r>
      <w:r w:rsidR="00C83AA9" w:rsidRPr="00A75214">
        <w:t>50</w:t>
      </w:r>
      <w:r w:rsidRPr="00A75214">
        <w:t xml:space="preserve"> punkte nustatytais tikslais tvarkomi </w:t>
      </w:r>
      <w:r w:rsidRPr="00A75214">
        <w:rPr>
          <w:lang w:eastAsia="ar-SA"/>
        </w:rPr>
        <w:t>I</w:t>
      </w:r>
      <w:r w:rsidR="00CD79DE" w:rsidRPr="00A75214">
        <w:rPr>
          <w:lang w:eastAsia="ar-SA"/>
        </w:rPr>
        <w:t>ndėlių draudimo sistemos</w:t>
      </w:r>
      <w:r w:rsidRPr="00A75214">
        <w:rPr>
          <w:lang w:eastAsia="ar-SA"/>
        </w:rPr>
        <w:t xml:space="preserve"> ir </w:t>
      </w:r>
      <w:r w:rsidR="00CD79DE" w:rsidRPr="00A75214">
        <w:rPr>
          <w:lang w:eastAsia="ar-SA"/>
        </w:rPr>
        <w:t>Įsipareigojimų investuotojams draudimo sistemos</w:t>
      </w:r>
      <w:r w:rsidRPr="00A75214">
        <w:rPr>
          <w:lang w:eastAsia="ar-SA"/>
        </w:rPr>
        <w:t xml:space="preserve"> dalyvio darbuotojų </w:t>
      </w:r>
      <w:r w:rsidR="00511A41" w:rsidRPr="00A75214">
        <w:rPr>
          <w:lang w:eastAsia="ar-SA"/>
        </w:rPr>
        <w:t xml:space="preserve">ir </w:t>
      </w:r>
      <w:r w:rsidR="00C10F9E" w:rsidRPr="00A75214">
        <w:rPr>
          <w:lang w:eastAsia="ar-SA"/>
        </w:rPr>
        <w:t>d</w:t>
      </w:r>
      <w:r w:rsidR="00511A41" w:rsidRPr="00A75214">
        <w:rPr>
          <w:lang w:eastAsia="ar-SA"/>
        </w:rPr>
        <w:t xml:space="preserve">raudimo įmonės darbuotojų </w:t>
      </w:r>
      <w:r w:rsidRPr="00A75214">
        <w:rPr>
          <w:lang w:eastAsia="ar-SA"/>
        </w:rPr>
        <w:t>− vardas, pavard</w:t>
      </w:r>
      <w:r w:rsidR="00250AFD" w:rsidRPr="00A75214">
        <w:rPr>
          <w:lang w:eastAsia="ar-SA"/>
        </w:rPr>
        <w:t>ė</w:t>
      </w:r>
      <w:r w:rsidR="00C15A2F" w:rsidRPr="00A75214">
        <w:rPr>
          <w:lang w:eastAsia="ar-SA"/>
        </w:rPr>
        <w:t>,</w:t>
      </w:r>
      <w:r w:rsidR="00250AFD" w:rsidRPr="00A75214">
        <w:rPr>
          <w:lang w:eastAsia="ar-SA"/>
        </w:rPr>
        <w:t xml:space="preserve"> elektroninio pašto adresas</w:t>
      </w:r>
      <w:r w:rsidRPr="00A75214">
        <w:rPr>
          <w:lang w:eastAsia="ar-SA"/>
        </w:rPr>
        <w:t xml:space="preserve">, </w:t>
      </w:r>
      <w:r w:rsidR="00C15A2F" w:rsidRPr="00A75214">
        <w:rPr>
          <w:lang w:eastAsia="ar-SA"/>
        </w:rPr>
        <w:t>telefono ryšio numeris ir pareigybė</w:t>
      </w:r>
      <w:r w:rsidR="003A2494" w:rsidRPr="00A75214">
        <w:rPr>
          <w:lang w:eastAsia="ar-SA"/>
        </w:rPr>
        <w:t>.</w:t>
      </w:r>
    </w:p>
    <w:p w14:paraId="1149440E" w14:textId="51BB30F8" w:rsidR="00FC6642" w:rsidRPr="00A75214" w:rsidRDefault="00FC6642"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tvarkymo kategorijos – rinkimas, susipažinimas, naudojimas, duomenų saugojimas, archyvavimas, sunaikinimas.</w:t>
      </w:r>
    </w:p>
    <w:p w14:paraId="42C48B94" w14:textId="0EF21DD7" w:rsidR="00FC6642" w:rsidRPr="00A75214" w:rsidRDefault="00FC6642"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Asmens duomenų gavimo šaltiniai. Informacija gaunama iš </w:t>
      </w:r>
      <w:r w:rsidR="00CD79DE" w:rsidRPr="00A75214">
        <w:t>Indėlių draudimo sistemos</w:t>
      </w:r>
      <w:r w:rsidR="009C6596" w:rsidRPr="00A75214">
        <w:t xml:space="preserve"> dalyvių, </w:t>
      </w:r>
      <w:r w:rsidR="00CD79DE" w:rsidRPr="00A75214">
        <w:t>Įsipareigojimų draudimo sistemos</w:t>
      </w:r>
      <w:r w:rsidRPr="00A75214">
        <w:t xml:space="preserve"> dalyvių</w:t>
      </w:r>
      <w:r w:rsidR="009C6596" w:rsidRPr="00A75214">
        <w:t xml:space="preserve"> </w:t>
      </w:r>
      <w:r w:rsidR="00026925" w:rsidRPr="00A75214">
        <w:t>ir iš</w:t>
      </w:r>
      <w:r w:rsidRPr="00A75214">
        <w:t xml:space="preserve"> </w:t>
      </w:r>
      <w:r w:rsidR="00C10F9E" w:rsidRPr="00A75214">
        <w:rPr>
          <w:lang w:eastAsia="ar-SA"/>
        </w:rPr>
        <w:t>d</w:t>
      </w:r>
      <w:r w:rsidR="009C6596" w:rsidRPr="00A75214">
        <w:rPr>
          <w:lang w:eastAsia="ar-SA"/>
        </w:rPr>
        <w:t>raudimo įmonės darbuotojų</w:t>
      </w:r>
      <w:r w:rsidRPr="00A75214">
        <w:t>.</w:t>
      </w:r>
    </w:p>
    <w:p w14:paraId="092B72FA" w14:textId="421BD8B4" w:rsidR="00FC6642" w:rsidRPr="00A75214" w:rsidRDefault="009C6596"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Asmens duomenų tvarkymą </w:t>
      </w:r>
      <w:r w:rsidR="00C10F9E" w:rsidRPr="00A75214">
        <w:t>d</w:t>
      </w:r>
      <w:r w:rsidRPr="00A75214">
        <w:t xml:space="preserve">raudimo įmonėje atlieka </w:t>
      </w:r>
      <w:r w:rsidR="00C10F9E" w:rsidRPr="00A75214">
        <w:t>d</w:t>
      </w:r>
      <w:r w:rsidR="006B4788" w:rsidRPr="00A75214">
        <w:t xml:space="preserve">raudimo įmonės </w:t>
      </w:r>
      <w:r w:rsidR="00FC6642" w:rsidRPr="00A75214">
        <w:t>darbuotojai.</w:t>
      </w:r>
    </w:p>
    <w:p w14:paraId="43F64C38" w14:textId="77777777" w:rsidR="006B4788" w:rsidRPr="00A75214" w:rsidRDefault="006B4788"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apsaugos priemonės:</w:t>
      </w:r>
    </w:p>
    <w:p w14:paraId="5AD6DF80" w14:textId="71A608EE" w:rsidR="006B4788" w:rsidRPr="00A75214" w:rsidRDefault="006B4788" w:rsidP="003E73FD">
      <w:pPr>
        <w:numPr>
          <w:ilvl w:val="1"/>
          <w:numId w:val="6"/>
        </w:numPr>
        <w:tabs>
          <w:tab w:val="left" w:pos="142"/>
          <w:tab w:val="left" w:pos="993"/>
        </w:tabs>
        <w:suppressAutoHyphens/>
        <w:ind w:left="0" w:firstLine="567"/>
        <w:jc w:val="both"/>
        <w:rPr>
          <w:lang w:eastAsia="ar-SA"/>
        </w:rPr>
      </w:pPr>
      <w:r w:rsidRPr="00A75214">
        <w:rPr>
          <w:lang w:eastAsia="ar-SA"/>
        </w:rPr>
        <w:t>Draudimo įmonė nustato ir Asmens duomenų tvarkymo valstybės įmonėje „Indėlių ir investicijų draudimas“ taisyklėse aprašo organizacines ir technines šiose Taisyklėse nurodytų asmens duomenų saugos priemones;</w:t>
      </w:r>
    </w:p>
    <w:p w14:paraId="00492591" w14:textId="03F2174B" w:rsidR="006B4788" w:rsidRPr="00A75214" w:rsidRDefault="00250AFD" w:rsidP="003E73FD">
      <w:pPr>
        <w:numPr>
          <w:ilvl w:val="1"/>
          <w:numId w:val="6"/>
        </w:numPr>
        <w:tabs>
          <w:tab w:val="left" w:pos="142"/>
          <w:tab w:val="left" w:pos="993"/>
        </w:tabs>
        <w:suppressAutoHyphens/>
        <w:ind w:left="0" w:firstLine="567"/>
        <w:jc w:val="both"/>
        <w:rPr>
          <w:lang w:eastAsia="ar-SA"/>
        </w:rPr>
      </w:pPr>
      <w:r w:rsidRPr="00A75214">
        <w:rPr>
          <w:lang w:eastAsia="ar-SA"/>
        </w:rPr>
        <w:t xml:space="preserve">Asmens duomenų tvarkymą </w:t>
      </w:r>
      <w:r w:rsidR="00C77E29" w:rsidRPr="00A75214">
        <w:rPr>
          <w:lang w:eastAsia="ar-SA"/>
        </w:rPr>
        <w:t>d</w:t>
      </w:r>
      <w:r w:rsidRPr="00A75214">
        <w:rPr>
          <w:lang w:eastAsia="ar-SA"/>
        </w:rPr>
        <w:t xml:space="preserve">raudimo įmonėje atliekantys </w:t>
      </w:r>
      <w:r w:rsidR="00C77E29" w:rsidRPr="00A75214">
        <w:rPr>
          <w:lang w:eastAsia="ar-SA"/>
        </w:rPr>
        <w:t>d</w:t>
      </w:r>
      <w:r w:rsidRPr="00A75214">
        <w:rPr>
          <w:lang w:eastAsia="ar-SA"/>
        </w:rPr>
        <w:t xml:space="preserve">raudimo įmonės darbuotojai </w:t>
      </w:r>
      <w:r w:rsidR="006B4788" w:rsidRPr="00A75214">
        <w:rPr>
          <w:lang w:eastAsia="ar-SA"/>
        </w:rPr>
        <w:t>privalo užtikrinti gautų duomenų konfidencialumą ir apsaugą</w:t>
      </w:r>
      <w:r w:rsidR="00026925" w:rsidRPr="00A75214">
        <w:rPr>
          <w:lang w:eastAsia="ar-SA"/>
        </w:rPr>
        <w:t>.</w:t>
      </w:r>
    </w:p>
    <w:p w14:paraId="738ECA32" w14:textId="3A1117E9" w:rsidR="00411B61" w:rsidRPr="00A75214" w:rsidRDefault="006B4788"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saugojimas, archyvavimas ir sunaikinimas</w:t>
      </w:r>
      <w:r w:rsidR="009875AE" w:rsidRPr="00A75214">
        <w:t xml:space="preserve"> </w:t>
      </w:r>
      <w:r w:rsidR="00907733" w:rsidRPr="00A75214">
        <w:t xml:space="preserve">– </w:t>
      </w:r>
      <w:r w:rsidR="00C77E29" w:rsidRPr="00A75214">
        <w:t>d</w:t>
      </w:r>
      <w:r w:rsidR="00907733" w:rsidRPr="00A75214">
        <w:t>raudimo įmonei</w:t>
      </w:r>
      <w:r w:rsidRPr="00A75214">
        <w:t xml:space="preserve"> pateiktus </w:t>
      </w:r>
      <w:r w:rsidR="00907733" w:rsidRPr="00A75214">
        <w:t>T</w:t>
      </w:r>
      <w:r w:rsidR="00026925" w:rsidRPr="00A75214">
        <w:t>aisyklių</w:t>
      </w:r>
      <w:r w:rsidR="00907733" w:rsidRPr="00A75214">
        <w:t xml:space="preserve"> </w:t>
      </w:r>
      <w:r w:rsidR="008B0267" w:rsidRPr="00A75214">
        <w:t>52</w:t>
      </w:r>
      <w:r w:rsidRPr="00A75214">
        <w:t xml:space="preserve"> punkte nurodytus asmens duomenis saugo </w:t>
      </w:r>
      <w:r w:rsidR="00C77E29" w:rsidRPr="00A75214">
        <w:t>d</w:t>
      </w:r>
      <w:r w:rsidRPr="00A75214">
        <w:t>raudimo įmonė Asmens duomenų tvarkymo valstybės įmonėje „Indėlių ir investicijų draudimas“ taisyklėse nustatyta tvarka</w:t>
      </w:r>
      <w:r w:rsidR="00250AFD" w:rsidRPr="00A75214">
        <w:t xml:space="preserve"> ir terminais</w:t>
      </w:r>
      <w:r w:rsidRPr="00A75214">
        <w:t>.</w:t>
      </w:r>
    </w:p>
    <w:p w14:paraId="69BB74EA" w14:textId="77777777" w:rsidR="006B4788" w:rsidRPr="00A75214" w:rsidRDefault="006B4788" w:rsidP="00B95BED">
      <w:pPr>
        <w:tabs>
          <w:tab w:val="left" w:pos="567"/>
          <w:tab w:val="left" w:pos="851"/>
          <w:tab w:val="left" w:pos="8789"/>
          <w:tab w:val="left" w:pos="9072"/>
          <w:tab w:val="left" w:pos="9639"/>
        </w:tabs>
        <w:ind w:right="-2"/>
        <w:jc w:val="both"/>
      </w:pPr>
    </w:p>
    <w:p w14:paraId="578121A2" w14:textId="77777777" w:rsidR="007A7112" w:rsidRPr="00A75214" w:rsidRDefault="007A7112" w:rsidP="007A7112">
      <w:pPr>
        <w:numPr>
          <w:ilvl w:val="0"/>
          <w:numId w:val="9"/>
        </w:numPr>
        <w:tabs>
          <w:tab w:val="left" w:pos="567"/>
          <w:tab w:val="left" w:pos="851"/>
          <w:tab w:val="left" w:pos="8789"/>
          <w:tab w:val="left" w:pos="9072"/>
          <w:tab w:val="left" w:pos="9639"/>
        </w:tabs>
        <w:ind w:right="-2"/>
        <w:jc w:val="center"/>
        <w:rPr>
          <w:b/>
        </w:rPr>
      </w:pPr>
      <w:r w:rsidRPr="00A75214">
        <w:rPr>
          <w:b/>
        </w:rPr>
        <w:t>BAIGIAMOSIOS NUOSTATOS</w:t>
      </w:r>
    </w:p>
    <w:p w14:paraId="0FF43419" w14:textId="77777777" w:rsidR="007A7112" w:rsidRPr="00A75214" w:rsidRDefault="007A7112" w:rsidP="007A7112">
      <w:pPr>
        <w:tabs>
          <w:tab w:val="left" w:pos="567"/>
          <w:tab w:val="left" w:pos="851"/>
          <w:tab w:val="left" w:pos="8789"/>
          <w:tab w:val="left" w:pos="9072"/>
          <w:tab w:val="left" w:pos="9639"/>
        </w:tabs>
        <w:ind w:right="-2"/>
        <w:jc w:val="center"/>
        <w:rPr>
          <w:b/>
        </w:rPr>
      </w:pPr>
    </w:p>
    <w:p w14:paraId="267F5A4E" w14:textId="71A491C5" w:rsidR="005773A4" w:rsidRPr="00A75214" w:rsidRDefault="005773A4" w:rsidP="000A1430">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Indėlių draudimo sistemos dalyviai ir įsipareigojimų investuotojams </w:t>
      </w:r>
      <w:r w:rsidR="009C3A49" w:rsidRPr="00A75214">
        <w:t xml:space="preserve">draudimo </w:t>
      </w:r>
      <w:r w:rsidRPr="00A75214">
        <w:t>sistemos dalyviai atsako Lietuvos Respublikos įstatymų nustatyta tvarka, jeigu jie pateikia draudimo įmonei klaidingus duomenis, taip pat jeigu laiku nesumoka draudimo įmokų.</w:t>
      </w:r>
    </w:p>
    <w:p w14:paraId="7EB83727" w14:textId="51791AB7" w:rsidR="00DD0CCC" w:rsidRPr="00A75214" w:rsidRDefault="00CD7AD2" w:rsidP="000A1430">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Visas </w:t>
      </w:r>
      <w:r w:rsidR="00152F7A" w:rsidRPr="00A75214">
        <w:t xml:space="preserve">šiose Taisyklėse </w:t>
      </w:r>
      <w:r w:rsidRPr="00A75214">
        <w:t>nurodytas susirašinėjimas vykdomas registruotais laiškais</w:t>
      </w:r>
      <w:r w:rsidR="00186E1E" w:rsidRPr="00A75214">
        <w:t xml:space="preserve"> arba pristatant raštus asmeniškai ar per kurjerį,</w:t>
      </w:r>
      <w:r w:rsidRPr="00A75214">
        <w:t xml:space="preserve"> arba </w:t>
      </w:r>
      <w:r w:rsidR="006F7EAA" w:rsidRPr="00A75214">
        <w:t>elektroniniu paštu (</w:t>
      </w:r>
      <w:r w:rsidRPr="00A75214">
        <w:t>siunčiant</w:t>
      </w:r>
      <w:r w:rsidR="006F7EAA" w:rsidRPr="00A75214">
        <w:t xml:space="preserve"> skenuotą pasirašytą dokumentą arba elektroninį dokumentą, pasirašytą saugiu elektroniniu parašu, patvirtintu kvalifikuotu sertifikatu)</w:t>
      </w:r>
      <w:r w:rsidR="00453B91" w:rsidRPr="00A75214">
        <w:t>.</w:t>
      </w:r>
    </w:p>
    <w:p w14:paraId="7C28C4AE" w14:textId="02BD655D" w:rsidR="00D94579" w:rsidRPr="00A75214" w:rsidRDefault="009879DE" w:rsidP="000A1430">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Šių Taisyklių </w:t>
      </w:r>
      <w:r w:rsidR="00FE1EE0" w:rsidRPr="00A75214">
        <w:t>1</w:t>
      </w:r>
      <w:r w:rsidR="00996C09" w:rsidRPr="00A75214">
        <w:t>7</w:t>
      </w:r>
      <w:r w:rsidR="00DF7875" w:rsidRPr="00A75214">
        <w:t xml:space="preserve"> </w:t>
      </w:r>
      <w:r w:rsidR="0088503B" w:rsidRPr="00A75214">
        <w:t>ir</w:t>
      </w:r>
      <w:r w:rsidR="001D3654" w:rsidRPr="00A75214">
        <w:t xml:space="preserve"> </w:t>
      </w:r>
      <w:r w:rsidR="00996C09" w:rsidRPr="00A75214">
        <w:t>32</w:t>
      </w:r>
      <w:r w:rsidR="00FF1932" w:rsidRPr="00A75214">
        <w:t xml:space="preserve"> </w:t>
      </w:r>
      <w:r w:rsidRPr="00A75214">
        <w:t>punktuose nurodytus duomenis, indėlių ir įsipareigojim</w:t>
      </w:r>
      <w:r w:rsidR="0029668F" w:rsidRPr="00A75214">
        <w:t xml:space="preserve">ų investuotojams </w:t>
      </w:r>
      <w:r w:rsidR="0048726B" w:rsidRPr="00A75214">
        <w:t xml:space="preserve">draudimo </w:t>
      </w:r>
      <w:r w:rsidR="0029668F" w:rsidRPr="00A75214">
        <w:t>fondų dalyviai teikia</w:t>
      </w:r>
      <w:r w:rsidRPr="00A75214">
        <w:t xml:space="preserve"> prisijungę prie </w:t>
      </w:r>
      <w:r w:rsidR="00231D4E" w:rsidRPr="00A75214">
        <w:t xml:space="preserve">elektroninės draudimo įmokų valdymo </w:t>
      </w:r>
      <w:r w:rsidRPr="00A75214">
        <w:t xml:space="preserve">sistemos. </w:t>
      </w:r>
      <w:r w:rsidR="00ED462D" w:rsidRPr="00A75214">
        <w:t xml:space="preserve">Norėdamas gauti prisijungimo duomenis prie </w:t>
      </w:r>
      <w:r w:rsidR="00231D4E" w:rsidRPr="00A75214">
        <w:t>elektroninės draudimo įmokų valdymo</w:t>
      </w:r>
      <w:r w:rsidR="00ED462D" w:rsidRPr="00A75214">
        <w:t xml:space="preserve"> sistemos dalyvis </w:t>
      </w:r>
      <w:r w:rsidR="0048726B" w:rsidRPr="00A75214">
        <w:t>šių Taisyklių</w:t>
      </w:r>
      <w:r w:rsidR="00E02E43" w:rsidRPr="00A75214">
        <w:t xml:space="preserve"> </w:t>
      </w:r>
      <w:r w:rsidR="00026925" w:rsidRPr="00A75214">
        <w:t>5</w:t>
      </w:r>
      <w:r w:rsidR="00996C09" w:rsidRPr="00A75214">
        <w:t>9</w:t>
      </w:r>
      <w:r w:rsidR="00026925" w:rsidRPr="00A75214">
        <w:t xml:space="preserve"> </w:t>
      </w:r>
      <w:r w:rsidR="0048726B" w:rsidRPr="00A75214">
        <w:t xml:space="preserve">punkte numatytu būdu </w:t>
      </w:r>
      <w:r w:rsidR="00ED462D" w:rsidRPr="00A75214">
        <w:t xml:space="preserve">pateikia raštišką </w:t>
      </w:r>
      <w:r w:rsidR="00BB37BD" w:rsidRPr="00A75214">
        <w:t xml:space="preserve">laisvos formos </w:t>
      </w:r>
      <w:r w:rsidR="00ED462D" w:rsidRPr="00A75214">
        <w:t>prašymą pasirašytą įmonės arba įmonės filialo vadovo (arba jo įgalioto asmens) b</w:t>
      </w:r>
      <w:r w:rsidR="00BB37BD" w:rsidRPr="00A75214">
        <w:t>ei asmens, kuriam prašoma išduoti prisij</w:t>
      </w:r>
      <w:r w:rsidR="00BF74B8" w:rsidRPr="00A75214">
        <w:t xml:space="preserve">ungimus </w:t>
      </w:r>
      <w:r w:rsidR="00BB37BD" w:rsidRPr="00A75214">
        <w:t xml:space="preserve">prie </w:t>
      </w:r>
      <w:r w:rsidR="00231D4E" w:rsidRPr="00A75214">
        <w:t xml:space="preserve">elektroninės draudimo įmokų valdymo </w:t>
      </w:r>
      <w:r w:rsidR="00BB37BD" w:rsidRPr="00A75214">
        <w:t>sistemos</w:t>
      </w:r>
      <w:r w:rsidR="00250AFD" w:rsidRPr="00A75214">
        <w:t xml:space="preserve">, vardą pavardę, elektroninio pašto adresą, </w:t>
      </w:r>
      <w:r w:rsidR="00FC6642" w:rsidRPr="00A75214">
        <w:t>telefono</w:t>
      </w:r>
      <w:r w:rsidR="00250AFD" w:rsidRPr="00A75214">
        <w:t xml:space="preserve"> ryšio numerį</w:t>
      </w:r>
      <w:r w:rsidR="00C15A2F" w:rsidRPr="00A75214">
        <w:t xml:space="preserve"> ir pareigybę</w:t>
      </w:r>
      <w:r w:rsidR="00BB37BD" w:rsidRPr="00A75214">
        <w:t>.</w:t>
      </w:r>
      <w:r w:rsidRPr="00A75214">
        <w:t xml:space="preserve"> </w:t>
      </w:r>
      <w:r w:rsidR="00BB37BD" w:rsidRPr="00A75214">
        <w:t xml:space="preserve">Pateikdamas prašymą dalyvis patvirtina, kad nurodyti </w:t>
      </w:r>
      <w:r w:rsidR="006F09A9" w:rsidRPr="00A75214">
        <w:t>asmenys yra įgalioti pateikti duomenis</w:t>
      </w:r>
      <w:r w:rsidR="00BB37BD" w:rsidRPr="00A75214">
        <w:t xml:space="preserve"> bei įsipareigoja nedelsiant informuoti draudimo įmonę apie pasikeitimus.</w:t>
      </w:r>
    </w:p>
    <w:p w14:paraId="430E4E9B" w14:textId="09EFCC12" w:rsidR="009C2E33" w:rsidRPr="00A75214" w:rsidRDefault="008C2147" w:rsidP="000A1430">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Tuo atveju, jeigu indėlių ar įsipareigojimų investuotojams </w:t>
      </w:r>
      <w:r w:rsidR="0048726B" w:rsidRPr="00A75214">
        <w:t xml:space="preserve">draudimo </w:t>
      </w:r>
      <w:r w:rsidRPr="00A75214">
        <w:t xml:space="preserve">fondų dalyviai </w:t>
      </w:r>
      <w:r w:rsidR="0048726B" w:rsidRPr="00A75214">
        <w:t>draudimo įmon</w:t>
      </w:r>
      <w:r w:rsidR="00833999" w:rsidRPr="00A75214">
        <w:t>ei</w:t>
      </w:r>
      <w:r w:rsidRPr="00A75214">
        <w:rPr>
          <w:b/>
          <w:bCs/>
        </w:rPr>
        <w:t xml:space="preserve"> </w:t>
      </w:r>
      <w:r w:rsidRPr="00A75214">
        <w:t xml:space="preserve">per </w:t>
      </w:r>
      <w:r w:rsidR="00231D4E" w:rsidRPr="00A75214">
        <w:t xml:space="preserve">elektroninę draudimo įmokų valdymo </w:t>
      </w:r>
      <w:r w:rsidRPr="00A75214">
        <w:t>sistemą pateikia netiksliu</w:t>
      </w:r>
      <w:r w:rsidR="0048726B" w:rsidRPr="00A75214">
        <w:t>s duomenis, duomenų koregavimas</w:t>
      </w:r>
      <w:r w:rsidR="00231D4E" w:rsidRPr="00A75214">
        <w:t xml:space="preserve"> elektroninėje draudimo įmokų valdymo</w:t>
      </w:r>
      <w:r w:rsidR="0048726B" w:rsidRPr="00A75214">
        <w:t xml:space="preserve"> </w:t>
      </w:r>
      <w:r w:rsidR="00231D4E" w:rsidRPr="00A75214">
        <w:t xml:space="preserve">sistemoje </w:t>
      </w:r>
      <w:r w:rsidRPr="00A75214">
        <w:t>vykdomas tik atitinkamo dalyvio raštiško prašymo pagrindu.</w:t>
      </w:r>
    </w:p>
    <w:p w14:paraId="16EA72D8" w14:textId="77777777" w:rsidR="005B2B6C" w:rsidRPr="00A75214" w:rsidRDefault="005B2B6C" w:rsidP="005B2B6C">
      <w:pPr>
        <w:tabs>
          <w:tab w:val="left" w:pos="567"/>
          <w:tab w:val="left" w:pos="851"/>
          <w:tab w:val="left" w:pos="8789"/>
          <w:tab w:val="left" w:pos="9498"/>
          <w:tab w:val="left" w:pos="9639"/>
        </w:tabs>
        <w:ind w:firstLine="567"/>
        <w:jc w:val="center"/>
        <w:rPr>
          <w:bCs/>
          <w:color w:val="000000"/>
        </w:rPr>
      </w:pPr>
      <w:r w:rsidRPr="00A75214">
        <w:rPr>
          <w:bCs/>
          <w:color w:val="000000"/>
        </w:rPr>
        <w:t>_________________________</w:t>
      </w:r>
    </w:p>
    <w:sectPr w:rsidR="005B2B6C" w:rsidRPr="00A75214" w:rsidSect="00735BEA">
      <w:headerReference w:type="default" r:id="rId8"/>
      <w:footerReference w:type="default" r:id="rId9"/>
      <w:pgSz w:w="11906" w:h="16838"/>
      <w:pgMar w:top="624" w:right="680" w:bottom="125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9FA39" w14:textId="77777777" w:rsidR="00D67E9A" w:rsidRDefault="00D67E9A" w:rsidP="00D72319">
      <w:r>
        <w:separator/>
      </w:r>
    </w:p>
  </w:endnote>
  <w:endnote w:type="continuationSeparator" w:id="0">
    <w:p w14:paraId="792DA9CF" w14:textId="77777777" w:rsidR="00D67E9A" w:rsidRDefault="00D67E9A" w:rsidP="00D72319">
      <w:r>
        <w:continuationSeparator/>
      </w:r>
    </w:p>
  </w:endnote>
  <w:endnote w:type="continuationNotice" w:id="1">
    <w:p w14:paraId="735FEFC8" w14:textId="77777777" w:rsidR="00D67E9A" w:rsidRDefault="00D67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default"/>
    <w:sig w:usb0="00000000" w:usb1="00000000"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C1CE" w14:textId="77777777" w:rsidR="008123FE" w:rsidRPr="00D026B2" w:rsidRDefault="008123FE">
    <w:pPr>
      <w:pStyle w:val="Footer"/>
      <w:jc w:val="center"/>
      <w:rPr>
        <w:sz w:val="22"/>
        <w:szCs w:val="22"/>
      </w:rPr>
    </w:pPr>
    <w:r w:rsidRPr="00D026B2">
      <w:rPr>
        <w:sz w:val="22"/>
        <w:szCs w:val="22"/>
      </w:rPr>
      <w:fldChar w:fldCharType="begin"/>
    </w:r>
    <w:r w:rsidRPr="00D026B2">
      <w:rPr>
        <w:sz w:val="22"/>
        <w:szCs w:val="22"/>
      </w:rPr>
      <w:instrText xml:space="preserve"> PAGE   \* MERGEFORMAT </w:instrText>
    </w:r>
    <w:r w:rsidRPr="00D026B2">
      <w:rPr>
        <w:sz w:val="22"/>
        <w:szCs w:val="22"/>
      </w:rPr>
      <w:fldChar w:fldCharType="separate"/>
    </w:r>
    <w:r w:rsidR="00B1457B">
      <w:rPr>
        <w:noProof/>
        <w:sz w:val="22"/>
        <w:szCs w:val="22"/>
      </w:rPr>
      <w:t>2</w:t>
    </w:r>
    <w:r w:rsidRPr="00D026B2">
      <w:rPr>
        <w:noProof/>
        <w:sz w:val="22"/>
        <w:szCs w:val="22"/>
      </w:rPr>
      <w:fldChar w:fldCharType="end"/>
    </w:r>
  </w:p>
  <w:p w14:paraId="5C2CC8B6" w14:textId="77777777" w:rsidR="008123FE" w:rsidRDefault="00812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4C60" w14:textId="77777777" w:rsidR="00D67E9A" w:rsidRDefault="00D67E9A" w:rsidP="00D72319">
      <w:r>
        <w:separator/>
      </w:r>
    </w:p>
  </w:footnote>
  <w:footnote w:type="continuationSeparator" w:id="0">
    <w:p w14:paraId="3E4878FF" w14:textId="77777777" w:rsidR="00D67E9A" w:rsidRDefault="00D67E9A" w:rsidP="00D72319">
      <w:r>
        <w:continuationSeparator/>
      </w:r>
    </w:p>
  </w:footnote>
  <w:footnote w:type="continuationNotice" w:id="1">
    <w:p w14:paraId="028F8AB8" w14:textId="77777777" w:rsidR="00D67E9A" w:rsidRDefault="00D67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95B3" w14:textId="77777777" w:rsidR="00AC0D59" w:rsidRPr="007A6052" w:rsidRDefault="00AC0D59" w:rsidP="007A6052">
    <w:pPr>
      <w:pStyle w:val="Header"/>
      <w:jc w:val="right"/>
      <w:rPr>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85E5488"/>
    <w:lvl w:ilvl="0">
      <w:start w:val="1"/>
      <w:numFmt w:val="decimal"/>
      <w:lvlText w:val="%1."/>
      <w:lvlJc w:val="left"/>
      <w:pPr>
        <w:tabs>
          <w:tab w:val="num" w:pos="0"/>
        </w:tabs>
        <w:ind w:left="1680" w:hanging="960"/>
      </w:pPr>
      <w:rPr>
        <w:rFonts w:hint="default"/>
        <w:b w:val="0"/>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1" w15:restartNumberingAfterBreak="0">
    <w:nsid w:val="01D90E4A"/>
    <w:multiLevelType w:val="multilevel"/>
    <w:tmpl w:val="7CC4DB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1E152AA"/>
    <w:multiLevelType w:val="multilevel"/>
    <w:tmpl w:val="FA9E199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2EF3957"/>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 w15:restartNumberingAfterBreak="0">
    <w:nsid w:val="06855AF9"/>
    <w:multiLevelType w:val="multilevel"/>
    <w:tmpl w:val="AE5A3E6C"/>
    <w:lvl w:ilvl="0">
      <w:start w:val="1"/>
      <w:numFmt w:val="decimal"/>
      <w:lvlText w:val="%1."/>
      <w:lvlJc w:val="left"/>
      <w:pPr>
        <w:ind w:left="360" w:hanging="360"/>
      </w:pPr>
      <w:rPr>
        <w:color w:val="auto"/>
        <w:sz w:val="24"/>
        <w:szCs w:val="24"/>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 w15:restartNumberingAfterBreak="0">
    <w:nsid w:val="08B5440E"/>
    <w:multiLevelType w:val="hybridMultilevel"/>
    <w:tmpl w:val="6A76A5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8FD7B03"/>
    <w:multiLevelType w:val="hybridMultilevel"/>
    <w:tmpl w:val="D556F9A2"/>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7" w15:restartNumberingAfterBreak="0">
    <w:nsid w:val="0E423582"/>
    <w:multiLevelType w:val="multilevel"/>
    <w:tmpl w:val="F24CF99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536" w:hanging="1800"/>
      </w:pPr>
      <w:rPr>
        <w:rFonts w:hint="default"/>
      </w:rPr>
    </w:lvl>
  </w:abstractNum>
  <w:abstractNum w:abstractNumId="8" w15:restartNumberingAfterBreak="0">
    <w:nsid w:val="0E977107"/>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9" w15:restartNumberingAfterBreak="0">
    <w:nsid w:val="0ED956F8"/>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0" w15:restartNumberingAfterBreak="0">
    <w:nsid w:val="0FF14204"/>
    <w:multiLevelType w:val="hybridMultilevel"/>
    <w:tmpl w:val="A538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02A62"/>
    <w:multiLevelType w:val="hybridMultilevel"/>
    <w:tmpl w:val="386872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4C576AB"/>
    <w:multiLevelType w:val="hybridMultilevel"/>
    <w:tmpl w:val="FE9EBB8C"/>
    <w:lvl w:ilvl="0" w:tplc="AE6AA0C0">
      <w:start w:val="6"/>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CD30DF"/>
    <w:multiLevelType w:val="hybridMultilevel"/>
    <w:tmpl w:val="570E0F74"/>
    <w:lvl w:ilvl="0" w:tplc="324266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BC2789"/>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5" w15:restartNumberingAfterBreak="0">
    <w:nsid w:val="19C25992"/>
    <w:multiLevelType w:val="hybridMultilevel"/>
    <w:tmpl w:val="DECCE7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CE2356D"/>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7" w15:restartNumberingAfterBreak="0">
    <w:nsid w:val="1FDB39FE"/>
    <w:multiLevelType w:val="hybridMultilevel"/>
    <w:tmpl w:val="2DDA5DA4"/>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21A03E10"/>
    <w:multiLevelType w:val="multilevel"/>
    <w:tmpl w:val="7CC4DB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1CB208C"/>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0" w15:restartNumberingAfterBreak="0">
    <w:nsid w:val="22D460B7"/>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1" w15:restartNumberingAfterBreak="0">
    <w:nsid w:val="27DA0A2D"/>
    <w:multiLevelType w:val="hybridMultilevel"/>
    <w:tmpl w:val="7CC4DBF0"/>
    <w:lvl w:ilvl="0" w:tplc="F6ACC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71102"/>
    <w:multiLevelType w:val="multilevel"/>
    <w:tmpl w:val="F7B8D1D0"/>
    <w:lvl w:ilvl="0">
      <w:start w:val="1"/>
      <w:numFmt w:val="decimal"/>
      <w:suff w:val="space"/>
      <w:lvlText w:val="%1."/>
      <w:lvlJc w:val="left"/>
      <w:pPr>
        <w:ind w:left="2629" w:hanging="360"/>
      </w:pPr>
      <w:rPr>
        <w:rFonts w:ascii="Times New Roman" w:hAnsi="Times New Roman" w:cs="Times New Roman" w:hint="default"/>
      </w:rPr>
    </w:lvl>
    <w:lvl w:ilvl="1">
      <w:start w:val="1"/>
      <w:numFmt w:val="decimal"/>
      <w:isLgl/>
      <w:suff w:val="space"/>
      <w:lvlText w:val="%1.%2."/>
      <w:lvlJc w:val="left"/>
      <w:pPr>
        <w:ind w:left="1200" w:hanging="480"/>
      </w:pPr>
      <w:rPr>
        <w:rFonts w:hint="default"/>
        <w14:glow w14:rad="0">
          <w14:srgbClr w14:val="000000"/>
        </w14:glow>
        <w14:reflection w14:blurRad="0" w14:stA="0" w14:stPos="0" w14:endA="0" w14:endPos="0" w14:dist="0" w14:dir="0" w14:fadeDir="0" w14:sx="0" w14:sy="0" w14:kx="0" w14:ky="0" w14:algn="no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C3B016D"/>
    <w:multiLevelType w:val="multilevel"/>
    <w:tmpl w:val="7CC4DB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2FC96E7E"/>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5" w15:restartNumberingAfterBreak="0">
    <w:nsid w:val="30375EDB"/>
    <w:multiLevelType w:val="hybridMultilevel"/>
    <w:tmpl w:val="94E0FB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318900B1"/>
    <w:multiLevelType w:val="hybridMultilevel"/>
    <w:tmpl w:val="7194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D35D77"/>
    <w:multiLevelType w:val="hybridMultilevel"/>
    <w:tmpl w:val="68F87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4821D8F"/>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9" w15:restartNumberingAfterBreak="0">
    <w:nsid w:val="357574AF"/>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0" w15:restartNumberingAfterBreak="0">
    <w:nsid w:val="35A667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65697D"/>
    <w:multiLevelType w:val="hybridMultilevel"/>
    <w:tmpl w:val="68306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A1FA2"/>
    <w:multiLevelType w:val="hybridMultilevel"/>
    <w:tmpl w:val="F99EB7E4"/>
    <w:lvl w:ilvl="0" w:tplc="F6ACC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D170B"/>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4" w15:restartNumberingAfterBreak="0">
    <w:nsid w:val="39E70C5B"/>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5" w15:restartNumberingAfterBreak="0">
    <w:nsid w:val="3A4F2C47"/>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6" w15:restartNumberingAfterBreak="0">
    <w:nsid w:val="3DB6324E"/>
    <w:multiLevelType w:val="multilevel"/>
    <w:tmpl w:val="0FA44358"/>
    <w:lvl w:ilvl="0">
      <w:start w:val="15"/>
      <w:numFmt w:val="decimal"/>
      <w:lvlText w:val="%1."/>
      <w:lvlJc w:val="left"/>
      <w:pPr>
        <w:ind w:left="360" w:hanging="360"/>
      </w:pPr>
      <w:rPr>
        <w:rFonts w:hint="default"/>
        <w:strike w:val="0"/>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7" w15:restartNumberingAfterBreak="0">
    <w:nsid w:val="3DE8289E"/>
    <w:multiLevelType w:val="hybridMultilevel"/>
    <w:tmpl w:val="B1CA2C3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15:restartNumberingAfterBreak="0">
    <w:nsid w:val="3E1F7CAE"/>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9" w15:restartNumberingAfterBreak="0">
    <w:nsid w:val="44303252"/>
    <w:multiLevelType w:val="multilevel"/>
    <w:tmpl w:val="661466CE"/>
    <w:lvl w:ilvl="0">
      <w:start w:val="45"/>
      <w:numFmt w:val="decimal"/>
      <w:lvlText w:val="%1."/>
      <w:lvlJc w:val="left"/>
      <w:pPr>
        <w:ind w:left="480" w:hanging="480"/>
      </w:pPr>
    </w:lvl>
    <w:lvl w:ilvl="1">
      <w:start w:val="1"/>
      <w:numFmt w:val="decimal"/>
      <w:lvlText w:val="%1.%2."/>
      <w:lvlJc w:val="left"/>
      <w:pPr>
        <w:ind w:left="1408" w:hanging="48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40" w15:restartNumberingAfterBreak="0">
    <w:nsid w:val="46266FFE"/>
    <w:multiLevelType w:val="hybridMultilevel"/>
    <w:tmpl w:val="93220950"/>
    <w:lvl w:ilvl="0" w:tplc="AD645E6A">
      <w:start w:val="46"/>
      <w:numFmt w:val="decimal"/>
      <w:lvlText w:val="%1."/>
      <w:lvlJc w:val="left"/>
      <w:pPr>
        <w:ind w:left="2959" w:hanging="360"/>
      </w:pPr>
      <w:rPr>
        <w:rFonts w:hint="default"/>
        <w:b w:val="0"/>
      </w:rPr>
    </w:lvl>
    <w:lvl w:ilvl="1" w:tplc="04270019" w:tentative="1">
      <w:start w:val="1"/>
      <w:numFmt w:val="lowerLetter"/>
      <w:lvlText w:val="%2."/>
      <w:lvlJc w:val="left"/>
      <w:pPr>
        <w:ind w:left="3679" w:hanging="360"/>
      </w:pPr>
    </w:lvl>
    <w:lvl w:ilvl="2" w:tplc="0427001B" w:tentative="1">
      <w:start w:val="1"/>
      <w:numFmt w:val="lowerRoman"/>
      <w:lvlText w:val="%3."/>
      <w:lvlJc w:val="right"/>
      <w:pPr>
        <w:ind w:left="4399" w:hanging="180"/>
      </w:pPr>
    </w:lvl>
    <w:lvl w:ilvl="3" w:tplc="0427000F" w:tentative="1">
      <w:start w:val="1"/>
      <w:numFmt w:val="decimal"/>
      <w:lvlText w:val="%4."/>
      <w:lvlJc w:val="left"/>
      <w:pPr>
        <w:ind w:left="5119" w:hanging="360"/>
      </w:pPr>
    </w:lvl>
    <w:lvl w:ilvl="4" w:tplc="04270019" w:tentative="1">
      <w:start w:val="1"/>
      <w:numFmt w:val="lowerLetter"/>
      <w:lvlText w:val="%5."/>
      <w:lvlJc w:val="left"/>
      <w:pPr>
        <w:ind w:left="5839" w:hanging="360"/>
      </w:pPr>
    </w:lvl>
    <w:lvl w:ilvl="5" w:tplc="0427001B" w:tentative="1">
      <w:start w:val="1"/>
      <w:numFmt w:val="lowerRoman"/>
      <w:lvlText w:val="%6."/>
      <w:lvlJc w:val="right"/>
      <w:pPr>
        <w:ind w:left="6559" w:hanging="180"/>
      </w:pPr>
    </w:lvl>
    <w:lvl w:ilvl="6" w:tplc="0427000F" w:tentative="1">
      <w:start w:val="1"/>
      <w:numFmt w:val="decimal"/>
      <w:lvlText w:val="%7."/>
      <w:lvlJc w:val="left"/>
      <w:pPr>
        <w:ind w:left="7279" w:hanging="360"/>
      </w:pPr>
    </w:lvl>
    <w:lvl w:ilvl="7" w:tplc="04270019" w:tentative="1">
      <w:start w:val="1"/>
      <w:numFmt w:val="lowerLetter"/>
      <w:lvlText w:val="%8."/>
      <w:lvlJc w:val="left"/>
      <w:pPr>
        <w:ind w:left="7999" w:hanging="360"/>
      </w:pPr>
    </w:lvl>
    <w:lvl w:ilvl="8" w:tplc="0427001B" w:tentative="1">
      <w:start w:val="1"/>
      <w:numFmt w:val="lowerRoman"/>
      <w:lvlText w:val="%9."/>
      <w:lvlJc w:val="right"/>
      <w:pPr>
        <w:ind w:left="8719" w:hanging="180"/>
      </w:pPr>
    </w:lvl>
  </w:abstractNum>
  <w:abstractNum w:abstractNumId="41" w15:restartNumberingAfterBreak="0">
    <w:nsid w:val="47E01405"/>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2" w15:restartNumberingAfterBreak="0">
    <w:nsid w:val="4A3A55EE"/>
    <w:multiLevelType w:val="hybridMultilevel"/>
    <w:tmpl w:val="601C9214"/>
    <w:lvl w:ilvl="0" w:tplc="EE4EB3FC">
      <w:start w:val="1"/>
      <w:numFmt w:val="decimal"/>
      <w:lvlText w:val="%1."/>
      <w:lvlJc w:val="left"/>
      <w:pPr>
        <w:ind w:left="876" w:hanging="564"/>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3" w15:restartNumberingAfterBreak="0">
    <w:nsid w:val="4E37669F"/>
    <w:multiLevelType w:val="hybridMultilevel"/>
    <w:tmpl w:val="7424E6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786437"/>
    <w:multiLevelType w:val="hybridMultilevel"/>
    <w:tmpl w:val="4836CE6E"/>
    <w:lvl w:ilvl="0" w:tplc="C630CDF2">
      <w:start w:val="69"/>
      <w:numFmt w:val="decimal"/>
      <w:lvlText w:val="%1."/>
      <w:lvlJc w:val="left"/>
      <w:pPr>
        <w:ind w:left="1349" w:hanging="360"/>
      </w:pPr>
      <w:rPr>
        <w:rFonts w:hint="default"/>
        <w:b/>
      </w:rPr>
    </w:lvl>
    <w:lvl w:ilvl="1" w:tplc="04270019">
      <w:start w:val="1"/>
      <w:numFmt w:val="lowerLetter"/>
      <w:lvlText w:val="%2."/>
      <w:lvlJc w:val="left"/>
      <w:pPr>
        <w:ind w:left="2069" w:hanging="360"/>
      </w:pPr>
    </w:lvl>
    <w:lvl w:ilvl="2" w:tplc="0427001B" w:tentative="1">
      <w:start w:val="1"/>
      <w:numFmt w:val="lowerRoman"/>
      <w:lvlText w:val="%3."/>
      <w:lvlJc w:val="right"/>
      <w:pPr>
        <w:ind w:left="2789" w:hanging="180"/>
      </w:pPr>
    </w:lvl>
    <w:lvl w:ilvl="3" w:tplc="0427000F" w:tentative="1">
      <w:start w:val="1"/>
      <w:numFmt w:val="decimal"/>
      <w:lvlText w:val="%4."/>
      <w:lvlJc w:val="left"/>
      <w:pPr>
        <w:ind w:left="3509" w:hanging="360"/>
      </w:pPr>
    </w:lvl>
    <w:lvl w:ilvl="4" w:tplc="04270019" w:tentative="1">
      <w:start w:val="1"/>
      <w:numFmt w:val="lowerLetter"/>
      <w:lvlText w:val="%5."/>
      <w:lvlJc w:val="left"/>
      <w:pPr>
        <w:ind w:left="4229" w:hanging="360"/>
      </w:pPr>
    </w:lvl>
    <w:lvl w:ilvl="5" w:tplc="0427001B" w:tentative="1">
      <w:start w:val="1"/>
      <w:numFmt w:val="lowerRoman"/>
      <w:lvlText w:val="%6."/>
      <w:lvlJc w:val="right"/>
      <w:pPr>
        <w:ind w:left="4949" w:hanging="180"/>
      </w:pPr>
    </w:lvl>
    <w:lvl w:ilvl="6" w:tplc="0427000F" w:tentative="1">
      <w:start w:val="1"/>
      <w:numFmt w:val="decimal"/>
      <w:lvlText w:val="%7."/>
      <w:lvlJc w:val="left"/>
      <w:pPr>
        <w:ind w:left="5669" w:hanging="360"/>
      </w:pPr>
    </w:lvl>
    <w:lvl w:ilvl="7" w:tplc="04270019" w:tentative="1">
      <w:start w:val="1"/>
      <w:numFmt w:val="lowerLetter"/>
      <w:lvlText w:val="%8."/>
      <w:lvlJc w:val="left"/>
      <w:pPr>
        <w:ind w:left="6389" w:hanging="360"/>
      </w:pPr>
    </w:lvl>
    <w:lvl w:ilvl="8" w:tplc="0427001B" w:tentative="1">
      <w:start w:val="1"/>
      <w:numFmt w:val="lowerRoman"/>
      <w:lvlText w:val="%9."/>
      <w:lvlJc w:val="right"/>
      <w:pPr>
        <w:ind w:left="7109" w:hanging="180"/>
      </w:pPr>
    </w:lvl>
  </w:abstractNum>
  <w:abstractNum w:abstractNumId="45" w15:restartNumberingAfterBreak="0">
    <w:nsid w:val="52293316"/>
    <w:multiLevelType w:val="multilevel"/>
    <w:tmpl w:val="817037EE"/>
    <w:lvl w:ilvl="0">
      <w:start w:val="46"/>
      <w:numFmt w:val="decimal"/>
      <w:lvlText w:val="%1."/>
      <w:lvlJc w:val="left"/>
      <w:pPr>
        <w:ind w:left="360" w:hanging="360"/>
      </w:pPr>
      <w:rPr>
        <w:rFonts w:hint="default"/>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6" w15:restartNumberingAfterBreak="0">
    <w:nsid w:val="5251212D"/>
    <w:multiLevelType w:val="hybridMultilevel"/>
    <w:tmpl w:val="A566ED6A"/>
    <w:lvl w:ilvl="0" w:tplc="E5BC1E0A">
      <w:numFmt w:val="bullet"/>
      <w:lvlText w:val=""/>
      <w:lvlJc w:val="left"/>
      <w:pPr>
        <w:ind w:left="1353" w:hanging="360"/>
      </w:pPr>
      <w:rPr>
        <w:rFonts w:ascii="Symbol" w:eastAsia="Times New Roman"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7" w15:restartNumberingAfterBreak="0">
    <w:nsid w:val="53384EAD"/>
    <w:multiLevelType w:val="multilevel"/>
    <w:tmpl w:val="BF603A60"/>
    <w:lvl w:ilvl="0">
      <w:start w:val="7"/>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48" w15:restartNumberingAfterBreak="0">
    <w:nsid w:val="551F49BE"/>
    <w:multiLevelType w:val="multilevel"/>
    <w:tmpl w:val="9384B174"/>
    <w:lvl w:ilvl="0">
      <w:start w:val="62"/>
      <w:numFmt w:val="decimal"/>
      <w:lvlText w:val="%1"/>
      <w:lvlJc w:val="left"/>
      <w:pPr>
        <w:ind w:left="420" w:hanging="420"/>
      </w:pPr>
      <w:rPr>
        <w:rFonts w:eastAsiaTheme="minorHAnsi" w:hint="default"/>
        <w:b/>
      </w:rPr>
    </w:lvl>
    <w:lvl w:ilvl="1">
      <w:start w:val="1"/>
      <w:numFmt w:val="decimal"/>
      <w:lvlText w:val="%1.%2"/>
      <w:lvlJc w:val="left"/>
      <w:pPr>
        <w:ind w:left="988" w:hanging="420"/>
      </w:pPr>
      <w:rPr>
        <w:rFonts w:eastAsiaTheme="minorHAnsi" w:hint="default"/>
        <w:b/>
      </w:rPr>
    </w:lvl>
    <w:lvl w:ilvl="2">
      <w:start w:val="1"/>
      <w:numFmt w:val="decimal"/>
      <w:lvlText w:val="%1.%2.%3"/>
      <w:lvlJc w:val="left"/>
      <w:pPr>
        <w:ind w:left="1854" w:hanging="720"/>
      </w:pPr>
      <w:rPr>
        <w:rFonts w:eastAsiaTheme="minorHAnsi" w:hint="default"/>
        <w:b/>
      </w:rPr>
    </w:lvl>
    <w:lvl w:ilvl="3">
      <w:start w:val="1"/>
      <w:numFmt w:val="decimal"/>
      <w:lvlText w:val="%1.%2.%3.%4"/>
      <w:lvlJc w:val="left"/>
      <w:pPr>
        <w:ind w:left="2421" w:hanging="720"/>
      </w:pPr>
      <w:rPr>
        <w:rFonts w:eastAsiaTheme="minorHAnsi" w:hint="default"/>
        <w:b/>
      </w:rPr>
    </w:lvl>
    <w:lvl w:ilvl="4">
      <w:start w:val="1"/>
      <w:numFmt w:val="decimal"/>
      <w:lvlText w:val="%1.%2.%3.%4.%5"/>
      <w:lvlJc w:val="left"/>
      <w:pPr>
        <w:ind w:left="3348" w:hanging="1080"/>
      </w:pPr>
      <w:rPr>
        <w:rFonts w:eastAsiaTheme="minorHAnsi" w:hint="default"/>
        <w:b/>
      </w:rPr>
    </w:lvl>
    <w:lvl w:ilvl="5">
      <w:start w:val="1"/>
      <w:numFmt w:val="decimal"/>
      <w:lvlText w:val="%1.%2.%3.%4.%5.%6"/>
      <w:lvlJc w:val="left"/>
      <w:pPr>
        <w:ind w:left="3915" w:hanging="1080"/>
      </w:pPr>
      <w:rPr>
        <w:rFonts w:eastAsiaTheme="minorHAnsi" w:hint="default"/>
        <w:b/>
      </w:rPr>
    </w:lvl>
    <w:lvl w:ilvl="6">
      <w:start w:val="1"/>
      <w:numFmt w:val="decimal"/>
      <w:lvlText w:val="%1.%2.%3.%4.%5.%6.%7"/>
      <w:lvlJc w:val="left"/>
      <w:pPr>
        <w:ind w:left="4842" w:hanging="1440"/>
      </w:pPr>
      <w:rPr>
        <w:rFonts w:eastAsiaTheme="minorHAnsi" w:hint="default"/>
        <w:b/>
      </w:rPr>
    </w:lvl>
    <w:lvl w:ilvl="7">
      <w:start w:val="1"/>
      <w:numFmt w:val="decimal"/>
      <w:lvlText w:val="%1.%2.%3.%4.%5.%6.%7.%8"/>
      <w:lvlJc w:val="left"/>
      <w:pPr>
        <w:ind w:left="5409" w:hanging="1440"/>
      </w:pPr>
      <w:rPr>
        <w:rFonts w:eastAsiaTheme="minorHAnsi" w:hint="default"/>
        <w:b/>
      </w:rPr>
    </w:lvl>
    <w:lvl w:ilvl="8">
      <w:start w:val="1"/>
      <w:numFmt w:val="decimal"/>
      <w:lvlText w:val="%1.%2.%3.%4.%5.%6.%7.%8.%9"/>
      <w:lvlJc w:val="left"/>
      <w:pPr>
        <w:ind w:left="6336" w:hanging="1800"/>
      </w:pPr>
      <w:rPr>
        <w:rFonts w:eastAsiaTheme="minorHAnsi" w:hint="default"/>
        <w:b/>
      </w:rPr>
    </w:lvl>
  </w:abstractNum>
  <w:abstractNum w:abstractNumId="49" w15:restartNumberingAfterBreak="0">
    <w:nsid w:val="56000422"/>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0" w15:restartNumberingAfterBreak="0">
    <w:nsid w:val="586853E4"/>
    <w:multiLevelType w:val="hybridMultilevel"/>
    <w:tmpl w:val="37B6C2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58DF363B"/>
    <w:multiLevelType w:val="multilevel"/>
    <w:tmpl w:val="86DAFF82"/>
    <w:lvl w:ilvl="0">
      <w:start w:val="1"/>
      <w:numFmt w:val="decimal"/>
      <w:lvlText w:val="%1."/>
      <w:lvlJc w:val="left"/>
      <w:pPr>
        <w:ind w:left="502" w:hanging="360"/>
      </w:pPr>
      <w:rPr>
        <w:color w:val="auto"/>
      </w:rPr>
    </w:lvl>
    <w:lvl w:ilvl="1">
      <w:start w:val="1"/>
      <w:numFmt w:val="decimal"/>
      <w:isLgl/>
      <w:lvlText w:val="%1.%2."/>
      <w:lvlJc w:val="left"/>
      <w:pPr>
        <w:ind w:left="1798" w:hanging="360"/>
      </w:pPr>
      <w:rPr>
        <w:rFonts w:cs="TimesLT" w:hint="default"/>
      </w:rPr>
    </w:lvl>
    <w:lvl w:ilvl="2">
      <w:start w:val="1"/>
      <w:numFmt w:val="decimal"/>
      <w:isLgl/>
      <w:lvlText w:val="%1.%2.%3."/>
      <w:lvlJc w:val="left"/>
      <w:pPr>
        <w:ind w:left="3454" w:hanging="720"/>
      </w:pPr>
      <w:rPr>
        <w:rFonts w:cs="TimesLT" w:hint="default"/>
      </w:rPr>
    </w:lvl>
    <w:lvl w:ilvl="3">
      <w:start w:val="1"/>
      <w:numFmt w:val="decimal"/>
      <w:isLgl/>
      <w:lvlText w:val="%1.%2.%3.%4."/>
      <w:lvlJc w:val="left"/>
      <w:pPr>
        <w:ind w:left="4750" w:hanging="720"/>
      </w:pPr>
      <w:rPr>
        <w:rFonts w:cs="TimesLT" w:hint="default"/>
      </w:rPr>
    </w:lvl>
    <w:lvl w:ilvl="4">
      <w:start w:val="1"/>
      <w:numFmt w:val="decimal"/>
      <w:isLgl/>
      <w:lvlText w:val="%1.%2.%3.%4.%5."/>
      <w:lvlJc w:val="left"/>
      <w:pPr>
        <w:ind w:left="6406" w:hanging="1080"/>
      </w:pPr>
      <w:rPr>
        <w:rFonts w:cs="TimesLT" w:hint="default"/>
      </w:rPr>
    </w:lvl>
    <w:lvl w:ilvl="5">
      <w:start w:val="1"/>
      <w:numFmt w:val="decimal"/>
      <w:isLgl/>
      <w:lvlText w:val="%1.%2.%3.%4.%5.%6."/>
      <w:lvlJc w:val="left"/>
      <w:pPr>
        <w:ind w:left="7702" w:hanging="1080"/>
      </w:pPr>
      <w:rPr>
        <w:rFonts w:cs="TimesLT" w:hint="default"/>
      </w:rPr>
    </w:lvl>
    <w:lvl w:ilvl="6">
      <w:start w:val="1"/>
      <w:numFmt w:val="decimal"/>
      <w:isLgl/>
      <w:lvlText w:val="%1.%2.%3.%4.%5.%6.%7."/>
      <w:lvlJc w:val="left"/>
      <w:pPr>
        <w:ind w:left="9358" w:hanging="1440"/>
      </w:pPr>
      <w:rPr>
        <w:rFonts w:cs="TimesLT" w:hint="default"/>
      </w:rPr>
    </w:lvl>
    <w:lvl w:ilvl="7">
      <w:start w:val="1"/>
      <w:numFmt w:val="decimal"/>
      <w:isLgl/>
      <w:lvlText w:val="%1.%2.%3.%4.%5.%6.%7.%8."/>
      <w:lvlJc w:val="left"/>
      <w:pPr>
        <w:ind w:left="10654" w:hanging="1440"/>
      </w:pPr>
      <w:rPr>
        <w:rFonts w:cs="TimesLT" w:hint="default"/>
      </w:rPr>
    </w:lvl>
    <w:lvl w:ilvl="8">
      <w:start w:val="1"/>
      <w:numFmt w:val="decimal"/>
      <w:isLgl/>
      <w:lvlText w:val="%1.%2.%3.%4.%5.%6.%7.%8.%9."/>
      <w:lvlJc w:val="left"/>
      <w:pPr>
        <w:ind w:left="12310" w:hanging="1800"/>
      </w:pPr>
      <w:rPr>
        <w:rFonts w:cs="TimesLT" w:hint="default"/>
      </w:rPr>
    </w:lvl>
  </w:abstractNum>
  <w:abstractNum w:abstractNumId="52" w15:restartNumberingAfterBreak="0">
    <w:nsid w:val="5E2919D7"/>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3" w15:restartNumberingAfterBreak="0">
    <w:nsid w:val="618749A6"/>
    <w:multiLevelType w:val="hybridMultilevel"/>
    <w:tmpl w:val="FA785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675C145B"/>
    <w:multiLevelType w:val="multilevel"/>
    <w:tmpl w:val="3A729842"/>
    <w:lvl w:ilvl="0">
      <w:start w:val="41"/>
      <w:numFmt w:val="decimal"/>
      <w:lvlText w:val="%1."/>
      <w:lvlJc w:val="left"/>
      <w:pPr>
        <w:ind w:left="360" w:hanging="360"/>
      </w:pPr>
      <w:rPr>
        <w:rFonts w:hint="default"/>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5" w15:restartNumberingAfterBreak="0">
    <w:nsid w:val="6853069A"/>
    <w:multiLevelType w:val="multilevel"/>
    <w:tmpl w:val="7C9CE1BC"/>
    <w:lvl w:ilvl="0">
      <w:start w:val="6"/>
      <w:numFmt w:val="decimal"/>
      <w:lvlText w:val="%1."/>
      <w:lvlJc w:val="left"/>
      <w:pPr>
        <w:ind w:left="360" w:hanging="360"/>
      </w:pPr>
      <w:rPr>
        <w:rFonts w:hint="default"/>
        <w:b w:val="0"/>
        <w:strike w:val="0"/>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56" w15:restartNumberingAfterBreak="0">
    <w:nsid w:val="697D3C74"/>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7" w15:restartNumberingAfterBreak="0">
    <w:nsid w:val="6B2833A7"/>
    <w:multiLevelType w:val="multilevel"/>
    <w:tmpl w:val="817037EE"/>
    <w:lvl w:ilvl="0">
      <w:start w:val="46"/>
      <w:numFmt w:val="decimal"/>
      <w:lvlText w:val="%1."/>
      <w:lvlJc w:val="left"/>
      <w:pPr>
        <w:ind w:left="360" w:hanging="360"/>
      </w:pPr>
      <w:rPr>
        <w:rFonts w:hint="default"/>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8" w15:restartNumberingAfterBreak="0">
    <w:nsid w:val="6BD8162B"/>
    <w:multiLevelType w:val="hybridMultilevel"/>
    <w:tmpl w:val="27E4A2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DD1271D"/>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60" w15:restartNumberingAfterBreak="0">
    <w:nsid w:val="7512002D"/>
    <w:multiLevelType w:val="hybridMultilevel"/>
    <w:tmpl w:val="0B88B80E"/>
    <w:lvl w:ilvl="0" w:tplc="EC3C52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15:restartNumberingAfterBreak="0">
    <w:nsid w:val="76EB7138"/>
    <w:multiLevelType w:val="hybridMultilevel"/>
    <w:tmpl w:val="3A74E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78105456"/>
    <w:multiLevelType w:val="multilevel"/>
    <w:tmpl w:val="665E902A"/>
    <w:lvl w:ilvl="0">
      <w:start w:val="1"/>
      <w:numFmt w:val="decimal"/>
      <w:lvlText w:val="%1."/>
      <w:lvlJc w:val="left"/>
      <w:pPr>
        <w:ind w:left="927" w:hanging="360"/>
      </w:pPr>
      <w:rPr>
        <w:b w:val="0"/>
        <w:color w:val="auto"/>
      </w:rPr>
    </w:lvl>
    <w:lvl w:ilvl="1">
      <w:start w:val="1"/>
      <w:numFmt w:val="decimal"/>
      <w:isLgl/>
      <w:lvlText w:val="%1.%2."/>
      <w:lvlJc w:val="left"/>
      <w:pPr>
        <w:ind w:left="-206" w:hanging="360"/>
      </w:pPr>
      <w:rPr>
        <w:rFonts w:hint="default"/>
      </w:rPr>
    </w:lvl>
    <w:lvl w:ilvl="2">
      <w:start w:val="1"/>
      <w:numFmt w:val="decimal"/>
      <w:isLgl/>
      <w:lvlText w:val="%1.%2.%3."/>
      <w:lvlJc w:val="left"/>
      <w:pPr>
        <w:ind w:left="448" w:hanging="720"/>
      </w:pPr>
      <w:rPr>
        <w:rFonts w:hint="default"/>
      </w:rPr>
    </w:lvl>
    <w:lvl w:ilvl="3">
      <w:start w:val="1"/>
      <w:numFmt w:val="decimal"/>
      <w:isLgl/>
      <w:lvlText w:val="%1.%2.%3.%4."/>
      <w:lvlJc w:val="left"/>
      <w:pPr>
        <w:ind w:left="448" w:hanging="720"/>
      </w:pPr>
      <w:rPr>
        <w:rFonts w:hint="default"/>
      </w:rPr>
    </w:lvl>
    <w:lvl w:ilvl="4">
      <w:start w:val="1"/>
      <w:numFmt w:val="decimal"/>
      <w:isLgl/>
      <w:lvlText w:val="%1.%2.%3.%4.%5."/>
      <w:lvlJc w:val="left"/>
      <w:pPr>
        <w:ind w:left="808" w:hanging="1080"/>
      </w:pPr>
      <w:rPr>
        <w:rFonts w:hint="default"/>
      </w:rPr>
    </w:lvl>
    <w:lvl w:ilvl="5">
      <w:start w:val="1"/>
      <w:numFmt w:val="decimal"/>
      <w:isLgl/>
      <w:lvlText w:val="%1.%2.%3.%4.%5.%6."/>
      <w:lvlJc w:val="left"/>
      <w:pPr>
        <w:ind w:left="808" w:hanging="1080"/>
      </w:pPr>
      <w:rPr>
        <w:rFonts w:hint="default"/>
      </w:rPr>
    </w:lvl>
    <w:lvl w:ilvl="6">
      <w:start w:val="1"/>
      <w:numFmt w:val="decimal"/>
      <w:isLgl/>
      <w:lvlText w:val="%1.%2.%3.%4.%5.%6.%7."/>
      <w:lvlJc w:val="left"/>
      <w:pPr>
        <w:ind w:left="1168" w:hanging="1440"/>
      </w:pPr>
      <w:rPr>
        <w:rFonts w:hint="default"/>
      </w:rPr>
    </w:lvl>
    <w:lvl w:ilvl="7">
      <w:start w:val="1"/>
      <w:numFmt w:val="decimal"/>
      <w:isLgl/>
      <w:lvlText w:val="%1.%2.%3.%4.%5.%6.%7.%8."/>
      <w:lvlJc w:val="left"/>
      <w:pPr>
        <w:ind w:left="1168" w:hanging="1440"/>
      </w:pPr>
      <w:rPr>
        <w:rFonts w:hint="default"/>
      </w:rPr>
    </w:lvl>
    <w:lvl w:ilvl="8">
      <w:start w:val="1"/>
      <w:numFmt w:val="decimal"/>
      <w:isLgl/>
      <w:lvlText w:val="%1.%2.%3.%4.%5.%6.%7.%8.%9."/>
      <w:lvlJc w:val="left"/>
      <w:pPr>
        <w:ind w:left="1528" w:hanging="1800"/>
      </w:pPr>
      <w:rPr>
        <w:rFonts w:hint="default"/>
      </w:rPr>
    </w:lvl>
  </w:abstractNum>
  <w:abstractNum w:abstractNumId="63" w15:restartNumberingAfterBreak="0">
    <w:nsid w:val="7D590096"/>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64" w15:restartNumberingAfterBreak="0">
    <w:nsid w:val="7D8C3BCA"/>
    <w:multiLevelType w:val="hybridMultilevel"/>
    <w:tmpl w:val="866E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7"/>
  </w:num>
  <w:num w:numId="3">
    <w:abstractNumId w:val="55"/>
  </w:num>
  <w:num w:numId="4">
    <w:abstractNumId w:val="6"/>
  </w:num>
  <w:num w:numId="5">
    <w:abstractNumId w:val="47"/>
  </w:num>
  <w:num w:numId="6">
    <w:abstractNumId w:val="4"/>
  </w:num>
  <w:num w:numId="7">
    <w:abstractNumId w:val="42"/>
  </w:num>
  <w:num w:numId="8">
    <w:abstractNumId w:val="26"/>
  </w:num>
  <w:num w:numId="9">
    <w:abstractNumId w:val="21"/>
  </w:num>
  <w:num w:numId="10">
    <w:abstractNumId w:val="64"/>
  </w:num>
  <w:num w:numId="11">
    <w:abstractNumId w:val="32"/>
  </w:num>
  <w:num w:numId="12">
    <w:abstractNumId w:val="8"/>
  </w:num>
  <w:num w:numId="13">
    <w:abstractNumId w:val="3"/>
  </w:num>
  <w:num w:numId="14">
    <w:abstractNumId w:val="35"/>
  </w:num>
  <w:num w:numId="15">
    <w:abstractNumId w:val="23"/>
  </w:num>
  <w:num w:numId="16">
    <w:abstractNumId w:val="1"/>
  </w:num>
  <w:num w:numId="17">
    <w:abstractNumId w:val="18"/>
  </w:num>
  <w:num w:numId="18">
    <w:abstractNumId w:val="14"/>
  </w:num>
  <w:num w:numId="19">
    <w:abstractNumId w:val="41"/>
  </w:num>
  <w:num w:numId="20">
    <w:abstractNumId w:val="38"/>
  </w:num>
  <w:num w:numId="21">
    <w:abstractNumId w:val="20"/>
  </w:num>
  <w:num w:numId="22">
    <w:abstractNumId w:val="12"/>
  </w:num>
  <w:num w:numId="23">
    <w:abstractNumId w:val="25"/>
  </w:num>
  <w:num w:numId="24">
    <w:abstractNumId w:val="12"/>
  </w:num>
  <w:num w:numId="25">
    <w:abstractNumId w:val="29"/>
  </w:num>
  <w:num w:numId="26">
    <w:abstractNumId w:val="24"/>
  </w:num>
  <w:num w:numId="27">
    <w:abstractNumId w:val="34"/>
  </w:num>
  <w:num w:numId="28">
    <w:abstractNumId w:val="19"/>
  </w:num>
  <w:num w:numId="29">
    <w:abstractNumId w:val="51"/>
  </w:num>
  <w:num w:numId="30">
    <w:abstractNumId w:val="10"/>
  </w:num>
  <w:num w:numId="31">
    <w:abstractNumId w:val="9"/>
  </w:num>
  <w:num w:numId="32">
    <w:abstractNumId w:val="33"/>
  </w:num>
  <w:num w:numId="33">
    <w:abstractNumId w:val="59"/>
  </w:num>
  <w:num w:numId="34">
    <w:abstractNumId w:val="31"/>
  </w:num>
  <w:num w:numId="35">
    <w:abstractNumId w:val="46"/>
  </w:num>
  <w:num w:numId="36">
    <w:abstractNumId w:val="43"/>
  </w:num>
  <w:num w:numId="37">
    <w:abstractNumId w:val="15"/>
  </w:num>
  <w:num w:numId="38">
    <w:abstractNumId w:val="27"/>
  </w:num>
  <w:num w:numId="39">
    <w:abstractNumId w:val="52"/>
  </w:num>
  <w:num w:numId="40">
    <w:abstractNumId w:val="16"/>
  </w:num>
  <w:num w:numId="41">
    <w:abstractNumId w:val="49"/>
  </w:num>
  <w:num w:numId="42">
    <w:abstractNumId w:val="13"/>
  </w:num>
  <w:num w:numId="43">
    <w:abstractNumId w:val="2"/>
  </w:num>
  <w:num w:numId="44">
    <w:abstractNumId w:val="5"/>
  </w:num>
  <w:num w:numId="45">
    <w:abstractNumId w:val="61"/>
  </w:num>
  <w:num w:numId="46">
    <w:abstractNumId w:val="62"/>
  </w:num>
  <w:num w:numId="47">
    <w:abstractNumId w:val="54"/>
  </w:num>
  <w:num w:numId="48">
    <w:abstractNumId w:val="45"/>
  </w:num>
  <w:num w:numId="49">
    <w:abstractNumId w:val="30"/>
  </w:num>
  <w:num w:numId="50">
    <w:abstractNumId w:val="36"/>
  </w:num>
  <w:num w:numId="51">
    <w:abstractNumId w:val="50"/>
  </w:num>
  <w:num w:numId="52">
    <w:abstractNumId w:val="28"/>
  </w:num>
  <w:num w:numId="53">
    <w:abstractNumId w:val="63"/>
  </w:num>
  <w:num w:numId="54">
    <w:abstractNumId w:val="11"/>
  </w:num>
  <w:num w:numId="55">
    <w:abstractNumId w:val="58"/>
  </w:num>
  <w:num w:numId="56">
    <w:abstractNumId w:val="56"/>
  </w:num>
  <w:num w:numId="57">
    <w:abstractNumId w:val="57"/>
  </w:num>
  <w:num w:numId="58">
    <w:abstractNumId w:val="53"/>
  </w:num>
  <w:num w:numId="59">
    <w:abstractNumId w:val="37"/>
  </w:num>
  <w:num w:numId="60">
    <w:abstractNumId w:val="22"/>
  </w:num>
  <w:num w:numId="61">
    <w:abstractNumId w:val="48"/>
  </w:num>
  <w:num w:numId="62">
    <w:abstractNumId w:val="44"/>
  </w:num>
  <w:num w:numId="63">
    <w:abstractNumId w:val="40"/>
  </w:num>
  <w:num w:numId="64">
    <w:abstractNumId w:val="39"/>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8E"/>
    <w:rsid w:val="000004EC"/>
    <w:rsid w:val="00005B6D"/>
    <w:rsid w:val="000066C7"/>
    <w:rsid w:val="00007377"/>
    <w:rsid w:val="00011251"/>
    <w:rsid w:val="000128F4"/>
    <w:rsid w:val="00013312"/>
    <w:rsid w:val="00014FF8"/>
    <w:rsid w:val="00015755"/>
    <w:rsid w:val="0001720D"/>
    <w:rsid w:val="0001744E"/>
    <w:rsid w:val="000175DF"/>
    <w:rsid w:val="00017C9E"/>
    <w:rsid w:val="00020494"/>
    <w:rsid w:val="00022751"/>
    <w:rsid w:val="000227DC"/>
    <w:rsid w:val="00024056"/>
    <w:rsid w:val="00024D2E"/>
    <w:rsid w:val="00024F34"/>
    <w:rsid w:val="00026925"/>
    <w:rsid w:val="00026C6F"/>
    <w:rsid w:val="00026F7D"/>
    <w:rsid w:val="00027799"/>
    <w:rsid w:val="00032983"/>
    <w:rsid w:val="00036EF5"/>
    <w:rsid w:val="00036FA5"/>
    <w:rsid w:val="00037014"/>
    <w:rsid w:val="00040723"/>
    <w:rsid w:val="00041228"/>
    <w:rsid w:val="000421E4"/>
    <w:rsid w:val="000425A6"/>
    <w:rsid w:val="00042ABC"/>
    <w:rsid w:val="000435BA"/>
    <w:rsid w:val="000461E9"/>
    <w:rsid w:val="00047DAC"/>
    <w:rsid w:val="000511AF"/>
    <w:rsid w:val="00051BD4"/>
    <w:rsid w:val="00052B06"/>
    <w:rsid w:val="0005414F"/>
    <w:rsid w:val="00054F5E"/>
    <w:rsid w:val="000553F1"/>
    <w:rsid w:val="00055971"/>
    <w:rsid w:val="00057CAC"/>
    <w:rsid w:val="00062061"/>
    <w:rsid w:val="000653EF"/>
    <w:rsid w:val="00067227"/>
    <w:rsid w:val="0007148D"/>
    <w:rsid w:val="000727D0"/>
    <w:rsid w:val="00073008"/>
    <w:rsid w:val="00073614"/>
    <w:rsid w:val="00073713"/>
    <w:rsid w:val="000779CD"/>
    <w:rsid w:val="00077C5E"/>
    <w:rsid w:val="0008095C"/>
    <w:rsid w:val="00081742"/>
    <w:rsid w:val="00083587"/>
    <w:rsid w:val="00083EE5"/>
    <w:rsid w:val="00084FF3"/>
    <w:rsid w:val="00086F53"/>
    <w:rsid w:val="00090E99"/>
    <w:rsid w:val="000920E8"/>
    <w:rsid w:val="0009450B"/>
    <w:rsid w:val="000948E9"/>
    <w:rsid w:val="00094C71"/>
    <w:rsid w:val="00094E75"/>
    <w:rsid w:val="0009511B"/>
    <w:rsid w:val="00095F41"/>
    <w:rsid w:val="000A1430"/>
    <w:rsid w:val="000A1D7F"/>
    <w:rsid w:val="000A21B1"/>
    <w:rsid w:val="000A28D4"/>
    <w:rsid w:val="000A2974"/>
    <w:rsid w:val="000A3A4E"/>
    <w:rsid w:val="000A5529"/>
    <w:rsid w:val="000B05E7"/>
    <w:rsid w:val="000B1603"/>
    <w:rsid w:val="000B1BEE"/>
    <w:rsid w:val="000B3618"/>
    <w:rsid w:val="000B646A"/>
    <w:rsid w:val="000B679C"/>
    <w:rsid w:val="000C0D11"/>
    <w:rsid w:val="000C1546"/>
    <w:rsid w:val="000C1950"/>
    <w:rsid w:val="000C289C"/>
    <w:rsid w:val="000C3677"/>
    <w:rsid w:val="000C4B0E"/>
    <w:rsid w:val="000C4CBD"/>
    <w:rsid w:val="000C51C2"/>
    <w:rsid w:val="000C5750"/>
    <w:rsid w:val="000C5C0B"/>
    <w:rsid w:val="000C6011"/>
    <w:rsid w:val="000C76B2"/>
    <w:rsid w:val="000D05E2"/>
    <w:rsid w:val="000D0B83"/>
    <w:rsid w:val="000D0FA9"/>
    <w:rsid w:val="000D1DF6"/>
    <w:rsid w:val="000D29C1"/>
    <w:rsid w:val="000D33A2"/>
    <w:rsid w:val="000D400A"/>
    <w:rsid w:val="000D4B9E"/>
    <w:rsid w:val="000D53DA"/>
    <w:rsid w:val="000D59C8"/>
    <w:rsid w:val="000D684F"/>
    <w:rsid w:val="000D7F50"/>
    <w:rsid w:val="000E07F3"/>
    <w:rsid w:val="000E1EE5"/>
    <w:rsid w:val="000E2982"/>
    <w:rsid w:val="000E3606"/>
    <w:rsid w:val="000E3850"/>
    <w:rsid w:val="000E39FA"/>
    <w:rsid w:val="000E4A68"/>
    <w:rsid w:val="000F0215"/>
    <w:rsid w:val="000F0C92"/>
    <w:rsid w:val="000F5D94"/>
    <w:rsid w:val="000F648E"/>
    <w:rsid w:val="000F70F6"/>
    <w:rsid w:val="000F7A61"/>
    <w:rsid w:val="00100B3A"/>
    <w:rsid w:val="00100DE0"/>
    <w:rsid w:val="00102F82"/>
    <w:rsid w:val="00103000"/>
    <w:rsid w:val="00103212"/>
    <w:rsid w:val="00103DB9"/>
    <w:rsid w:val="00103FB7"/>
    <w:rsid w:val="00104509"/>
    <w:rsid w:val="001053AC"/>
    <w:rsid w:val="0010640D"/>
    <w:rsid w:val="00106D89"/>
    <w:rsid w:val="00107119"/>
    <w:rsid w:val="00111541"/>
    <w:rsid w:val="00111A2B"/>
    <w:rsid w:val="00111B02"/>
    <w:rsid w:val="00111D93"/>
    <w:rsid w:val="00112C23"/>
    <w:rsid w:val="0011397E"/>
    <w:rsid w:val="00114DCB"/>
    <w:rsid w:val="00116367"/>
    <w:rsid w:val="001219ED"/>
    <w:rsid w:val="001223DA"/>
    <w:rsid w:val="00122EF2"/>
    <w:rsid w:val="00125DBC"/>
    <w:rsid w:val="001310F6"/>
    <w:rsid w:val="00135CF7"/>
    <w:rsid w:val="00136636"/>
    <w:rsid w:val="00142F25"/>
    <w:rsid w:val="00144354"/>
    <w:rsid w:val="001450D2"/>
    <w:rsid w:val="0014594B"/>
    <w:rsid w:val="00151DA6"/>
    <w:rsid w:val="00152F7A"/>
    <w:rsid w:val="00154E56"/>
    <w:rsid w:val="0015678E"/>
    <w:rsid w:val="0015748F"/>
    <w:rsid w:val="00157C76"/>
    <w:rsid w:val="00157CC6"/>
    <w:rsid w:val="00160DF3"/>
    <w:rsid w:val="00161072"/>
    <w:rsid w:val="001618B6"/>
    <w:rsid w:val="0016259C"/>
    <w:rsid w:val="00162A86"/>
    <w:rsid w:val="0016372E"/>
    <w:rsid w:val="001647FC"/>
    <w:rsid w:val="001654A3"/>
    <w:rsid w:val="00165BD6"/>
    <w:rsid w:val="0016629F"/>
    <w:rsid w:val="001670E7"/>
    <w:rsid w:val="00167CD1"/>
    <w:rsid w:val="00171A82"/>
    <w:rsid w:val="001727C3"/>
    <w:rsid w:val="0017290C"/>
    <w:rsid w:val="00172A05"/>
    <w:rsid w:val="001740A4"/>
    <w:rsid w:val="00176641"/>
    <w:rsid w:val="001776CA"/>
    <w:rsid w:val="0018063C"/>
    <w:rsid w:val="00184AE5"/>
    <w:rsid w:val="00186E1E"/>
    <w:rsid w:val="00187D4B"/>
    <w:rsid w:val="001978DF"/>
    <w:rsid w:val="001A14F6"/>
    <w:rsid w:val="001A1D6E"/>
    <w:rsid w:val="001A29CD"/>
    <w:rsid w:val="001A5D95"/>
    <w:rsid w:val="001A6F61"/>
    <w:rsid w:val="001A7647"/>
    <w:rsid w:val="001B4E02"/>
    <w:rsid w:val="001B6871"/>
    <w:rsid w:val="001B6FA6"/>
    <w:rsid w:val="001B7331"/>
    <w:rsid w:val="001C04FB"/>
    <w:rsid w:val="001C0DF3"/>
    <w:rsid w:val="001C338B"/>
    <w:rsid w:val="001C3AF0"/>
    <w:rsid w:val="001C6429"/>
    <w:rsid w:val="001C6DD0"/>
    <w:rsid w:val="001C78A5"/>
    <w:rsid w:val="001D0964"/>
    <w:rsid w:val="001D1D11"/>
    <w:rsid w:val="001D3654"/>
    <w:rsid w:val="001D39B6"/>
    <w:rsid w:val="001D44CF"/>
    <w:rsid w:val="001D5A8F"/>
    <w:rsid w:val="001E14AF"/>
    <w:rsid w:val="001E27CE"/>
    <w:rsid w:val="001E5237"/>
    <w:rsid w:val="001E7148"/>
    <w:rsid w:val="001F006E"/>
    <w:rsid w:val="001F2F5F"/>
    <w:rsid w:val="001F4FB2"/>
    <w:rsid w:val="001F5D42"/>
    <w:rsid w:val="001F6983"/>
    <w:rsid w:val="001F70F0"/>
    <w:rsid w:val="001F7631"/>
    <w:rsid w:val="00201706"/>
    <w:rsid w:val="00202ED0"/>
    <w:rsid w:val="00203AD8"/>
    <w:rsid w:val="0020416E"/>
    <w:rsid w:val="00205B43"/>
    <w:rsid w:val="00211ECF"/>
    <w:rsid w:val="0021253A"/>
    <w:rsid w:val="002125E7"/>
    <w:rsid w:val="00212CB1"/>
    <w:rsid w:val="002133D1"/>
    <w:rsid w:val="00213E62"/>
    <w:rsid w:val="0021451F"/>
    <w:rsid w:val="00216FCB"/>
    <w:rsid w:val="00217BEE"/>
    <w:rsid w:val="00217D52"/>
    <w:rsid w:val="00222B19"/>
    <w:rsid w:val="00225573"/>
    <w:rsid w:val="00231306"/>
    <w:rsid w:val="00231628"/>
    <w:rsid w:val="00231D4E"/>
    <w:rsid w:val="0023430A"/>
    <w:rsid w:val="00234AD9"/>
    <w:rsid w:val="00242121"/>
    <w:rsid w:val="002427E2"/>
    <w:rsid w:val="00242812"/>
    <w:rsid w:val="00242DAF"/>
    <w:rsid w:val="002435CB"/>
    <w:rsid w:val="002468D3"/>
    <w:rsid w:val="00246B03"/>
    <w:rsid w:val="00250AFD"/>
    <w:rsid w:val="0025524F"/>
    <w:rsid w:val="00256019"/>
    <w:rsid w:val="0025704D"/>
    <w:rsid w:val="00260033"/>
    <w:rsid w:val="00261326"/>
    <w:rsid w:val="00261875"/>
    <w:rsid w:val="00263187"/>
    <w:rsid w:val="00265B78"/>
    <w:rsid w:val="002671C3"/>
    <w:rsid w:val="002673A0"/>
    <w:rsid w:val="00271685"/>
    <w:rsid w:val="00272AF3"/>
    <w:rsid w:val="00273F8A"/>
    <w:rsid w:val="00274BBE"/>
    <w:rsid w:val="0027680C"/>
    <w:rsid w:val="00277B7D"/>
    <w:rsid w:val="00277D2F"/>
    <w:rsid w:val="00283015"/>
    <w:rsid w:val="00285525"/>
    <w:rsid w:val="002860AF"/>
    <w:rsid w:val="0028635F"/>
    <w:rsid w:val="0028695E"/>
    <w:rsid w:val="00287102"/>
    <w:rsid w:val="00287E9F"/>
    <w:rsid w:val="00296208"/>
    <w:rsid w:val="0029668F"/>
    <w:rsid w:val="00296885"/>
    <w:rsid w:val="002A1811"/>
    <w:rsid w:val="002A4D2A"/>
    <w:rsid w:val="002A7260"/>
    <w:rsid w:val="002A7FE5"/>
    <w:rsid w:val="002B0F1E"/>
    <w:rsid w:val="002B2062"/>
    <w:rsid w:val="002B210C"/>
    <w:rsid w:val="002B268C"/>
    <w:rsid w:val="002B2EA6"/>
    <w:rsid w:val="002B3767"/>
    <w:rsid w:val="002B37C2"/>
    <w:rsid w:val="002C0CAF"/>
    <w:rsid w:val="002C0F9F"/>
    <w:rsid w:val="002C11B0"/>
    <w:rsid w:val="002C31EF"/>
    <w:rsid w:val="002C36DF"/>
    <w:rsid w:val="002C5680"/>
    <w:rsid w:val="002C5BC1"/>
    <w:rsid w:val="002C5FE5"/>
    <w:rsid w:val="002D65F4"/>
    <w:rsid w:val="002D67CF"/>
    <w:rsid w:val="002D6932"/>
    <w:rsid w:val="002D7689"/>
    <w:rsid w:val="002D7C2E"/>
    <w:rsid w:val="002D7D4C"/>
    <w:rsid w:val="002E1647"/>
    <w:rsid w:val="002E1945"/>
    <w:rsid w:val="002F2C41"/>
    <w:rsid w:val="002F2D2D"/>
    <w:rsid w:val="002F75F2"/>
    <w:rsid w:val="002F7753"/>
    <w:rsid w:val="002F7935"/>
    <w:rsid w:val="002F7A26"/>
    <w:rsid w:val="00301284"/>
    <w:rsid w:val="00301AE6"/>
    <w:rsid w:val="0030223D"/>
    <w:rsid w:val="00303997"/>
    <w:rsid w:val="0030466A"/>
    <w:rsid w:val="0030495C"/>
    <w:rsid w:val="003069A9"/>
    <w:rsid w:val="00306C85"/>
    <w:rsid w:val="00314BEB"/>
    <w:rsid w:val="00314D90"/>
    <w:rsid w:val="003201F3"/>
    <w:rsid w:val="003205ED"/>
    <w:rsid w:val="00325440"/>
    <w:rsid w:val="00326FD6"/>
    <w:rsid w:val="0032746C"/>
    <w:rsid w:val="00327540"/>
    <w:rsid w:val="003276E1"/>
    <w:rsid w:val="00331424"/>
    <w:rsid w:val="00331609"/>
    <w:rsid w:val="003326D4"/>
    <w:rsid w:val="003343F8"/>
    <w:rsid w:val="00334CFC"/>
    <w:rsid w:val="003365D0"/>
    <w:rsid w:val="00336D0E"/>
    <w:rsid w:val="003374D1"/>
    <w:rsid w:val="00337832"/>
    <w:rsid w:val="00337FCE"/>
    <w:rsid w:val="00341563"/>
    <w:rsid w:val="00341661"/>
    <w:rsid w:val="00342C32"/>
    <w:rsid w:val="00346F60"/>
    <w:rsid w:val="003504C8"/>
    <w:rsid w:val="00351A2E"/>
    <w:rsid w:val="00354E81"/>
    <w:rsid w:val="00361A61"/>
    <w:rsid w:val="00361DC6"/>
    <w:rsid w:val="00363D2C"/>
    <w:rsid w:val="00364626"/>
    <w:rsid w:val="00364B2F"/>
    <w:rsid w:val="00364DD3"/>
    <w:rsid w:val="00365513"/>
    <w:rsid w:val="00366219"/>
    <w:rsid w:val="00366BC2"/>
    <w:rsid w:val="00372673"/>
    <w:rsid w:val="003739E7"/>
    <w:rsid w:val="00373BB3"/>
    <w:rsid w:val="0037553D"/>
    <w:rsid w:val="00375638"/>
    <w:rsid w:val="00375CEF"/>
    <w:rsid w:val="00375DEA"/>
    <w:rsid w:val="00376C0D"/>
    <w:rsid w:val="00376CA2"/>
    <w:rsid w:val="00377574"/>
    <w:rsid w:val="00377AA0"/>
    <w:rsid w:val="0038058E"/>
    <w:rsid w:val="00380CA1"/>
    <w:rsid w:val="003817B1"/>
    <w:rsid w:val="00381D4C"/>
    <w:rsid w:val="0038218F"/>
    <w:rsid w:val="00382ADB"/>
    <w:rsid w:val="0038376B"/>
    <w:rsid w:val="0039053A"/>
    <w:rsid w:val="00390A8C"/>
    <w:rsid w:val="00394FBD"/>
    <w:rsid w:val="0039723B"/>
    <w:rsid w:val="003A0F48"/>
    <w:rsid w:val="003A1A81"/>
    <w:rsid w:val="003A2494"/>
    <w:rsid w:val="003A52F9"/>
    <w:rsid w:val="003A55DB"/>
    <w:rsid w:val="003A7F71"/>
    <w:rsid w:val="003B13A4"/>
    <w:rsid w:val="003B36CA"/>
    <w:rsid w:val="003B6F95"/>
    <w:rsid w:val="003C2761"/>
    <w:rsid w:val="003D196B"/>
    <w:rsid w:val="003D1E25"/>
    <w:rsid w:val="003D22A7"/>
    <w:rsid w:val="003D6E7C"/>
    <w:rsid w:val="003E12EB"/>
    <w:rsid w:val="003E25AD"/>
    <w:rsid w:val="003E5AEC"/>
    <w:rsid w:val="003E73FD"/>
    <w:rsid w:val="003F0148"/>
    <w:rsid w:val="003F2902"/>
    <w:rsid w:val="003F3565"/>
    <w:rsid w:val="003F6B9D"/>
    <w:rsid w:val="003F6CBB"/>
    <w:rsid w:val="003F6EFC"/>
    <w:rsid w:val="00402A53"/>
    <w:rsid w:val="00406B16"/>
    <w:rsid w:val="00407ABB"/>
    <w:rsid w:val="0041005B"/>
    <w:rsid w:val="00411B61"/>
    <w:rsid w:val="00412C64"/>
    <w:rsid w:val="00414A52"/>
    <w:rsid w:val="00415E23"/>
    <w:rsid w:val="00416407"/>
    <w:rsid w:val="00420A37"/>
    <w:rsid w:val="00420C6D"/>
    <w:rsid w:val="004216C6"/>
    <w:rsid w:val="004225DC"/>
    <w:rsid w:val="0042275B"/>
    <w:rsid w:val="004267E3"/>
    <w:rsid w:val="0042694E"/>
    <w:rsid w:val="00427632"/>
    <w:rsid w:val="00430C69"/>
    <w:rsid w:val="00431B75"/>
    <w:rsid w:val="00432E67"/>
    <w:rsid w:val="00433325"/>
    <w:rsid w:val="00434708"/>
    <w:rsid w:val="004369C3"/>
    <w:rsid w:val="00437604"/>
    <w:rsid w:val="0044027D"/>
    <w:rsid w:val="0044062B"/>
    <w:rsid w:val="00440B99"/>
    <w:rsid w:val="004410F2"/>
    <w:rsid w:val="004414C5"/>
    <w:rsid w:val="00442B71"/>
    <w:rsid w:val="00443B1F"/>
    <w:rsid w:val="00444358"/>
    <w:rsid w:val="00444BA7"/>
    <w:rsid w:val="00444C53"/>
    <w:rsid w:val="004457D5"/>
    <w:rsid w:val="00446B49"/>
    <w:rsid w:val="00447C86"/>
    <w:rsid w:val="00447EAC"/>
    <w:rsid w:val="00450DF5"/>
    <w:rsid w:val="004518FB"/>
    <w:rsid w:val="00452664"/>
    <w:rsid w:val="00453B91"/>
    <w:rsid w:val="0045403E"/>
    <w:rsid w:val="004547B6"/>
    <w:rsid w:val="004572FB"/>
    <w:rsid w:val="00467406"/>
    <w:rsid w:val="0047119F"/>
    <w:rsid w:val="00476901"/>
    <w:rsid w:val="004776ED"/>
    <w:rsid w:val="00480AA8"/>
    <w:rsid w:val="004823BD"/>
    <w:rsid w:val="00482D7B"/>
    <w:rsid w:val="00485F2D"/>
    <w:rsid w:val="0048726B"/>
    <w:rsid w:val="00490CCC"/>
    <w:rsid w:val="00490F4C"/>
    <w:rsid w:val="004931EE"/>
    <w:rsid w:val="004948F4"/>
    <w:rsid w:val="0049498D"/>
    <w:rsid w:val="004A0821"/>
    <w:rsid w:val="004A2408"/>
    <w:rsid w:val="004A2A84"/>
    <w:rsid w:val="004A374A"/>
    <w:rsid w:val="004A3A29"/>
    <w:rsid w:val="004A4E11"/>
    <w:rsid w:val="004A540E"/>
    <w:rsid w:val="004A7392"/>
    <w:rsid w:val="004B1386"/>
    <w:rsid w:val="004B178C"/>
    <w:rsid w:val="004B1DD4"/>
    <w:rsid w:val="004B2F95"/>
    <w:rsid w:val="004B5946"/>
    <w:rsid w:val="004B5BDE"/>
    <w:rsid w:val="004B5E3D"/>
    <w:rsid w:val="004B70AC"/>
    <w:rsid w:val="004B7DFA"/>
    <w:rsid w:val="004C0F10"/>
    <w:rsid w:val="004C19BD"/>
    <w:rsid w:val="004D1214"/>
    <w:rsid w:val="004D17D2"/>
    <w:rsid w:val="004D19C5"/>
    <w:rsid w:val="004D22EF"/>
    <w:rsid w:val="004D3372"/>
    <w:rsid w:val="004D3447"/>
    <w:rsid w:val="004D4AE5"/>
    <w:rsid w:val="004D54D2"/>
    <w:rsid w:val="004D6FC7"/>
    <w:rsid w:val="004E05E4"/>
    <w:rsid w:val="004E56D9"/>
    <w:rsid w:val="004F128A"/>
    <w:rsid w:val="004F41DE"/>
    <w:rsid w:val="004F5768"/>
    <w:rsid w:val="004F5DA5"/>
    <w:rsid w:val="00503F6C"/>
    <w:rsid w:val="005044D9"/>
    <w:rsid w:val="0050588A"/>
    <w:rsid w:val="00506DB7"/>
    <w:rsid w:val="005079C7"/>
    <w:rsid w:val="005106E4"/>
    <w:rsid w:val="005114C7"/>
    <w:rsid w:val="005116C3"/>
    <w:rsid w:val="005117A0"/>
    <w:rsid w:val="00511A41"/>
    <w:rsid w:val="00515C34"/>
    <w:rsid w:val="00516BF4"/>
    <w:rsid w:val="00520AE1"/>
    <w:rsid w:val="005218D1"/>
    <w:rsid w:val="005220D4"/>
    <w:rsid w:val="005235BF"/>
    <w:rsid w:val="00526BBA"/>
    <w:rsid w:val="00530048"/>
    <w:rsid w:val="00530067"/>
    <w:rsid w:val="00533D8E"/>
    <w:rsid w:val="00535FBC"/>
    <w:rsid w:val="0053673D"/>
    <w:rsid w:val="00536874"/>
    <w:rsid w:val="00536A3F"/>
    <w:rsid w:val="00537407"/>
    <w:rsid w:val="00537AB5"/>
    <w:rsid w:val="0054069A"/>
    <w:rsid w:val="00541A4E"/>
    <w:rsid w:val="00542B35"/>
    <w:rsid w:val="00546191"/>
    <w:rsid w:val="0054670D"/>
    <w:rsid w:val="00546799"/>
    <w:rsid w:val="005509CA"/>
    <w:rsid w:val="00555BDD"/>
    <w:rsid w:val="00555EE9"/>
    <w:rsid w:val="00560006"/>
    <w:rsid w:val="00560ED4"/>
    <w:rsid w:val="00561AC6"/>
    <w:rsid w:val="00561FBB"/>
    <w:rsid w:val="00563406"/>
    <w:rsid w:val="005642EC"/>
    <w:rsid w:val="0056482E"/>
    <w:rsid w:val="00564F1D"/>
    <w:rsid w:val="00565DAB"/>
    <w:rsid w:val="0056676E"/>
    <w:rsid w:val="005706F7"/>
    <w:rsid w:val="005712E2"/>
    <w:rsid w:val="00571F75"/>
    <w:rsid w:val="00571FAA"/>
    <w:rsid w:val="005736DA"/>
    <w:rsid w:val="0057442E"/>
    <w:rsid w:val="00576749"/>
    <w:rsid w:val="005773A4"/>
    <w:rsid w:val="00581C2F"/>
    <w:rsid w:val="0058234F"/>
    <w:rsid w:val="0058244D"/>
    <w:rsid w:val="005827A8"/>
    <w:rsid w:val="00582C0E"/>
    <w:rsid w:val="0058448A"/>
    <w:rsid w:val="005853B6"/>
    <w:rsid w:val="005854AB"/>
    <w:rsid w:val="00587B53"/>
    <w:rsid w:val="005929C3"/>
    <w:rsid w:val="0059544E"/>
    <w:rsid w:val="005955D7"/>
    <w:rsid w:val="00595603"/>
    <w:rsid w:val="00595C2E"/>
    <w:rsid w:val="00596BD4"/>
    <w:rsid w:val="00596CD8"/>
    <w:rsid w:val="00597BCE"/>
    <w:rsid w:val="005A1CEB"/>
    <w:rsid w:val="005A277E"/>
    <w:rsid w:val="005A5120"/>
    <w:rsid w:val="005A6BE5"/>
    <w:rsid w:val="005B2634"/>
    <w:rsid w:val="005B2B6C"/>
    <w:rsid w:val="005B3A5D"/>
    <w:rsid w:val="005B4474"/>
    <w:rsid w:val="005B5F31"/>
    <w:rsid w:val="005C1CC3"/>
    <w:rsid w:val="005C1E22"/>
    <w:rsid w:val="005C2931"/>
    <w:rsid w:val="005D06A1"/>
    <w:rsid w:val="005D0D9A"/>
    <w:rsid w:val="005D24DF"/>
    <w:rsid w:val="005D498B"/>
    <w:rsid w:val="005D4AE5"/>
    <w:rsid w:val="005D4D5A"/>
    <w:rsid w:val="005E169D"/>
    <w:rsid w:val="005E32C1"/>
    <w:rsid w:val="005E3466"/>
    <w:rsid w:val="005E376E"/>
    <w:rsid w:val="005E4060"/>
    <w:rsid w:val="005E4368"/>
    <w:rsid w:val="005E4A28"/>
    <w:rsid w:val="005E4A84"/>
    <w:rsid w:val="005E4C2D"/>
    <w:rsid w:val="005E5178"/>
    <w:rsid w:val="005E535A"/>
    <w:rsid w:val="005F2B7E"/>
    <w:rsid w:val="005F5DDF"/>
    <w:rsid w:val="00601059"/>
    <w:rsid w:val="00602089"/>
    <w:rsid w:val="00602E8C"/>
    <w:rsid w:val="00603AD6"/>
    <w:rsid w:val="00603C58"/>
    <w:rsid w:val="0060470A"/>
    <w:rsid w:val="00607DD5"/>
    <w:rsid w:val="00611909"/>
    <w:rsid w:val="006153E9"/>
    <w:rsid w:val="00615538"/>
    <w:rsid w:val="00617B59"/>
    <w:rsid w:val="006211D2"/>
    <w:rsid w:val="006212A8"/>
    <w:rsid w:val="00621CCF"/>
    <w:rsid w:val="00621CED"/>
    <w:rsid w:val="006229A2"/>
    <w:rsid w:val="006230E8"/>
    <w:rsid w:val="0062358F"/>
    <w:rsid w:val="00624205"/>
    <w:rsid w:val="00625504"/>
    <w:rsid w:val="006261B6"/>
    <w:rsid w:val="0063133F"/>
    <w:rsid w:val="00631EE9"/>
    <w:rsid w:val="00633C3B"/>
    <w:rsid w:val="006365F7"/>
    <w:rsid w:val="0063684C"/>
    <w:rsid w:val="00637F16"/>
    <w:rsid w:val="006434FC"/>
    <w:rsid w:val="00644B9A"/>
    <w:rsid w:val="00645832"/>
    <w:rsid w:val="00645F2C"/>
    <w:rsid w:val="00646CA3"/>
    <w:rsid w:val="00653401"/>
    <w:rsid w:val="00653EEC"/>
    <w:rsid w:val="0065532C"/>
    <w:rsid w:val="00656592"/>
    <w:rsid w:val="0065761D"/>
    <w:rsid w:val="006602B2"/>
    <w:rsid w:val="0066227A"/>
    <w:rsid w:val="0066263E"/>
    <w:rsid w:val="00663465"/>
    <w:rsid w:val="00664306"/>
    <w:rsid w:val="00665523"/>
    <w:rsid w:val="0066643A"/>
    <w:rsid w:val="00670102"/>
    <w:rsid w:val="0067089C"/>
    <w:rsid w:val="0067314D"/>
    <w:rsid w:val="00673657"/>
    <w:rsid w:val="00673C7A"/>
    <w:rsid w:val="00674004"/>
    <w:rsid w:val="006768AC"/>
    <w:rsid w:val="00682474"/>
    <w:rsid w:val="006852E4"/>
    <w:rsid w:val="00685EC4"/>
    <w:rsid w:val="00690AAB"/>
    <w:rsid w:val="00692BED"/>
    <w:rsid w:val="00692FFB"/>
    <w:rsid w:val="00693024"/>
    <w:rsid w:val="0069380F"/>
    <w:rsid w:val="0069513D"/>
    <w:rsid w:val="0069583C"/>
    <w:rsid w:val="00696420"/>
    <w:rsid w:val="00697258"/>
    <w:rsid w:val="006A0A9E"/>
    <w:rsid w:val="006A1338"/>
    <w:rsid w:val="006A15FB"/>
    <w:rsid w:val="006A2382"/>
    <w:rsid w:val="006A252A"/>
    <w:rsid w:val="006A473E"/>
    <w:rsid w:val="006A4B06"/>
    <w:rsid w:val="006A597E"/>
    <w:rsid w:val="006A6549"/>
    <w:rsid w:val="006A7451"/>
    <w:rsid w:val="006B02D2"/>
    <w:rsid w:val="006B0751"/>
    <w:rsid w:val="006B0EDA"/>
    <w:rsid w:val="006B22C1"/>
    <w:rsid w:val="006B4442"/>
    <w:rsid w:val="006B4788"/>
    <w:rsid w:val="006B59B9"/>
    <w:rsid w:val="006B5DC5"/>
    <w:rsid w:val="006B62CD"/>
    <w:rsid w:val="006B701A"/>
    <w:rsid w:val="006B7FCA"/>
    <w:rsid w:val="006C10A4"/>
    <w:rsid w:val="006C221B"/>
    <w:rsid w:val="006C7B5F"/>
    <w:rsid w:val="006D16D1"/>
    <w:rsid w:val="006D3CE7"/>
    <w:rsid w:val="006D7086"/>
    <w:rsid w:val="006E1222"/>
    <w:rsid w:val="006E1E67"/>
    <w:rsid w:val="006E20D4"/>
    <w:rsid w:val="006E2794"/>
    <w:rsid w:val="006E3327"/>
    <w:rsid w:val="006E33AA"/>
    <w:rsid w:val="006E3857"/>
    <w:rsid w:val="006E773E"/>
    <w:rsid w:val="006F09A9"/>
    <w:rsid w:val="006F1A3D"/>
    <w:rsid w:val="006F1EE0"/>
    <w:rsid w:val="006F2D5E"/>
    <w:rsid w:val="006F3D70"/>
    <w:rsid w:val="006F3F11"/>
    <w:rsid w:val="006F3F32"/>
    <w:rsid w:val="006F64A4"/>
    <w:rsid w:val="006F7840"/>
    <w:rsid w:val="006F7EAA"/>
    <w:rsid w:val="006F7FC2"/>
    <w:rsid w:val="0070188E"/>
    <w:rsid w:val="00701A6F"/>
    <w:rsid w:val="007042B6"/>
    <w:rsid w:val="007062B7"/>
    <w:rsid w:val="007063BF"/>
    <w:rsid w:val="00706619"/>
    <w:rsid w:val="0071010B"/>
    <w:rsid w:val="00710C5C"/>
    <w:rsid w:val="00711588"/>
    <w:rsid w:val="00711EA3"/>
    <w:rsid w:val="007128BE"/>
    <w:rsid w:val="00712B7F"/>
    <w:rsid w:val="007138D2"/>
    <w:rsid w:val="00713E18"/>
    <w:rsid w:val="00714B03"/>
    <w:rsid w:val="0071504A"/>
    <w:rsid w:val="00715EBD"/>
    <w:rsid w:val="00716E4E"/>
    <w:rsid w:val="007203B6"/>
    <w:rsid w:val="00720D38"/>
    <w:rsid w:val="007232E6"/>
    <w:rsid w:val="0072402D"/>
    <w:rsid w:val="00724FA2"/>
    <w:rsid w:val="007310AA"/>
    <w:rsid w:val="00732796"/>
    <w:rsid w:val="00732D53"/>
    <w:rsid w:val="0073335F"/>
    <w:rsid w:val="00733F6E"/>
    <w:rsid w:val="0073525A"/>
    <w:rsid w:val="00735BEA"/>
    <w:rsid w:val="00740B19"/>
    <w:rsid w:val="00740F76"/>
    <w:rsid w:val="00740FCF"/>
    <w:rsid w:val="00742ACA"/>
    <w:rsid w:val="00744FA3"/>
    <w:rsid w:val="00745355"/>
    <w:rsid w:val="00746E88"/>
    <w:rsid w:val="0075103E"/>
    <w:rsid w:val="007528D9"/>
    <w:rsid w:val="00753B18"/>
    <w:rsid w:val="00754D5B"/>
    <w:rsid w:val="00755721"/>
    <w:rsid w:val="00756044"/>
    <w:rsid w:val="007562CE"/>
    <w:rsid w:val="00757ECF"/>
    <w:rsid w:val="00760024"/>
    <w:rsid w:val="00764455"/>
    <w:rsid w:val="0076510D"/>
    <w:rsid w:val="00766314"/>
    <w:rsid w:val="00767C53"/>
    <w:rsid w:val="00772DB7"/>
    <w:rsid w:val="007758D5"/>
    <w:rsid w:val="007761BD"/>
    <w:rsid w:val="00776891"/>
    <w:rsid w:val="00776D8D"/>
    <w:rsid w:val="007776C9"/>
    <w:rsid w:val="00777AF1"/>
    <w:rsid w:val="007819FD"/>
    <w:rsid w:val="0078223F"/>
    <w:rsid w:val="0078514C"/>
    <w:rsid w:val="007878F7"/>
    <w:rsid w:val="007905CF"/>
    <w:rsid w:val="007916A3"/>
    <w:rsid w:val="007931A9"/>
    <w:rsid w:val="007948A3"/>
    <w:rsid w:val="00796CF8"/>
    <w:rsid w:val="0079787E"/>
    <w:rsid w:val="007A1D2A"/>
    <w:rsid w:val="007A298B"/>
    <w:rsid w:val="007A2CDB"/>
    <w:rsid w:val="007A43B9"/>
    <w:rsid w:val="007A6052"/>
    <w:rsid w:val="007A7112"/>
    <w:rsid w:val="007B1A65"/>
    <w:rsid w:val="007B4E75"/>
    <w:rsid w:val="007B5242"/>
    <w:rsid w:val="007B7EE5"/>
    <w:rsid w:val="007C04E8"/>
    <w:rsid w:val="007C1539"/>
    <w:rsid w:val="007C1EB2"/>
    <w:rsid w:val="007C2151"/>
    <w:rsid w:val="007C2A03"/>
    <w:rsid w:val="007C75DC"/>
    <w:rsid w:val="007D0218"/>
    <w:rsid w:val="007D091C"/>
    <w:rsid w:val="007D14EF"/>
    <w:rsid w:val="007D358E"/>
    <w:rsid w:val="007D65EE"/>
    <w:rsid w:val="007E4792"/>
    <w:rsid w:val="007E5180"/>
    <w:rsid w:val="007E53C9"/>
    <w:rsid w:val="007E540B"/>
    <w:rsid w:val="007E5932"/>
    <w:rsid w:val="007E7A6F"/>
    <w:rsid w:val="007E7C2F"/>
    <w:rsid w:val="007F05E1"/>
    <w:rsid w:val="007F1C11"/>
    <w:rsid w:val="007F236A"/>
    <w:rsid w:val="007F2C33"/>
    <w:rsid w:val="007F35D4"/>
    <w:rsid w:val="007F38F3"/>
    <w:rsid w:val="007F6556"/>
    <w:rsid w:val="007F672A"/>
    <w:rsid w:val="007F6A0D"/>
    <w:rsid w:val="007F6C78"/>
    <w:rsid w:val="00800152"/>
    <w:rsid w:val="008017F2"/>
    <w:rsid w:val="00802E91"/>
    <w:rsid w:val="00803D22"/>
    <w:rsid w:val="00805339"/>
    <w:rsid w:val="00806CC2"/>
    <w:rsid w:val="00806E93"/>
    <w:rsid w:val="00807926"/>
    <w:rsid w:val="0081085A"/>
    <w:rsid w:val="008123FE"/>
    <w:rsid w:val="00814DC1"/>
    <w:rsid w:val="00817126"/>
    <w:rsid w:val="00817F56"/>
    <w:rsid w:val="00820A0D"/>
    <w:rsid w:val="00820DE5"/>
    <w:rsid w:val="008210FA"/>
    <w:rsid w:val="00821CA5"/>
    <w:rsid w:val="008230C0"/>
    <w:rsid w:val="00823213"/>
    <w:rsid w:val="00824741"/>
    <w:rsid w:val="00824C2F"/>
    <w:rsid w:val="00824CC7"/>
    <w:rsid w:val="00824DB8"/>
    <w:rsid w:val="008259F8"/>
    <w:rsid w:val="00825EBD"/>
    <w:rsid w:val="0083153A"/>
    <w:rsid w:val="008322E3"/>
    <w:rsid w:val="00833999"/>
    <w:rsid w:val="00833DA5"/>
    <w:rsid w:val="00835C4E"/>
    <w:rsid w:val="00840097"/>
    <w:rsid w:val="00840369"/>
    <w:rsid w:val="008417B6"/>
    <w:rsid w:val="008422FE"/>
    <w:rsid w:val="008434E8"/>
    <w:rsid w:val="008459AD"/>
    <w:rsid w:val="00847706"/>
    <w:rsid w:val="008509C4"/>
    <w:rsid w:val="00854B61"/>
    <w:rsid w:val="008563DF"/>
    <w:rsid w:val="00856A18"/>
    <w:rsid w:val="00856A3D"/>
    <w:rsid w:val="00860358"/>
    <w:rsid w:val="00860A6C"/>
    <w:rsid w:val="00861479"/>
    <w:rsid w:val="00862CA9"/>
    <w:rsid w:val="0086323B"/>
    <w:rsid w:val="00863495"/>
    <w:rsid w:val="00865000"/>
    <w:rsid w:val="0086614C"/>
    <w:rsid w:val="00870522"/>
    <w:rsid w:val="008707BF"/>
    <w:rsid w:val="00871058"/>
    <w:rsid w:val="00872040"/>
    <w:rsid w:val="008727AE"/>
    <w:rsid w:val="00872FF5"/>
    <w:rsid w:val="008748CA"/>
    <w:rsid w:val="00880ED5"/>
    <w:rsid w:val="00881523"/>
    <w:rsid w:val="00881EE3"/>
    <w:rsid w:val="00883B9B"/>
    <w:rsid w:val="0088410F"/>
    <w:rsid w:val="0088503B"/>
    <w:rsid w:val="00885214"/>
    <w:rsid w:val="008855A6"/>
    <w:rsid w:val="00886C0E"/>
    <w:rsid w:val="00890BB3"/>
    <w:rsid w:val="00891114"/>
    <w:rsid w:val="008919F8"/>
    <w:rsid w:val="00892755"/>
    <w:rsid w:val="00892D3F"/>
    <w:rsid w:val="008967C4"/>
    <w:rsid w:val="008A3514"/>
    <w:rsid w:val="008A3DF5"/>
    <w:rsid w:val="008B0267"/>
    <w:rsid w:val="008B4DEA"/>
    <w:rsid w:val="008B5A35"/>
    <w:rsid w:val="008B5CE6"/>
    <w:rsid w:val="008B7C13"/>
    <w:rsid w:val="008C0966"/>
    <w:rsid w:val="008C1578"/>
    <w:rsid w:val="008C1AE5"/>
    <w:rsid w:val="008C2147"/>
    <w:rsid w:val="008C46AD"/>
    <w:rsid w:val="008C4EAC"/>
    <w:rsid w:val="008C5342"/>
    <w:rsid w:val="008C5B5F"/>
    <w:rsid w:val="008C7A48"/>
    <w:rsid w:val="008D03E3"/>
    <w:rsid w:val="008D282E"/>
    <w:rsid w:val="008D6FB1"/>
    <w:rsid w:val="008D7898"/>
    <w:rsid w:val="008E0B40"/>
    <w:rsid w:val="008E164B"/>
    <w:rsid w:val="008E1E13"/>
    <w:rsid w:val="008E2304"/>
    <w:rsid w:val="008E24D0"/>
    <w:rsid w:val="008E3A1C"/>
    <w:rsid w:val="008E4E84"/>
    <w:rsid w:val="008E562E"/>
    <w:rsid w:val="008F06B7"/>
    <w:rsid w:val="008F14DB"/>
    <w:rsid w:val="008F2A17"/>
    <w:rsid w:val="008F2C9C"/>
    <w:rsid w:val="008F3AC2"/>
    <w:rsid w:val="008F5033"/>
    <w:rsid w:val="008F5E49"/>
    <w:rsid w:val="0090056D"/>
    <w:rsid w:val="00907061"/>
    <w:rsid w:val="00907733"/>
    <w:rsid w:val="009124D3"/>
    <w:rsid w:val="00913E3D"/>
    <w:rsid w:val="0091663A"/>
    <w:rsid w:val="009171C6"/>
    <w:rsid w:val="009213F4"/>
    <w:rsid w:val="0092187B"/>
    <w:rsid w:val="00921F1B"/>
    <w:rsid w:val="00922163"/>
    <w:rsid w:val="00922273"/>
    <w:rsid w:val="00922E17"/>
    <w:rsid w:val="00923827"/>
    <w:rsid w:val="009252B7"/>
    <w:rsid w:val="009340D4"/>
    <w:rsid w:val="00934844"/>
    <w:rsid w:val="00934A42"/>
    <w:rsid w:val="00937F64"/>
    <w:rsid w:val="00940FFA"/>
    <w:rsid w:val="00942526"/>
    <w:rsid w:val="00942C37"/>
    <w:rsid w:val="00943373"/>
    <w:rsid w:val="00945A49"/>
    <w:rsid w:val="009463DF"/>
    <w:rsid w:val="0094690E"/>
    <w:rsid w:val="00951DCE"/>
    <w:rsid w:val="0095230E"/>
    <w:rsid w:val="00953690"/>
    <w:rsid w:val="009542A0"/>
    <w:rsid w:val="00956069"/>
    <w:rsid w:val="009578B4"/>
    <w:rsid w:val="009612C5"/>
    <w:rsid w:val="00961FE3"/>
    <w:rsid w:val="00963EC6"/>
    <w:rsid w:val="00964015"/>
    <w:rsid w:val="00964E82"/>
    <w:rsid w:val="00965354"/>
    <w:rsid w:val="00966081"/>
    <w:rsid w:val="009741A4"/>
    <w:rsid w:val="00974345"/>
    <w:rsid w:val="0097475D"/>
    <w:rsid w:val="0097579F"/>
    <w:rsid w:val="00981778"/>
    <w:rsid w:val="00981C8A"/>
    <w:rsid w:val="00982086"/>
    <w:rsid w:val="00982369"/>
    <w:rsid w:val="00983FD6"/>
    <w:rsid w:val="00984AEF"/>
    <w:rsid w:val="00985C7A"/>
    <w:rsid w:val="009869D2"/>
    <w:rsid w:val="00986CE3"/>
    <w:rsid w:val="009875AE"/>
    <w:rsid w:val="009876FC"/>
    <w:rsid w:val="009877D4"/>
    <w:rsid w:val="009879DE"/>
    <w:rsid w:val="00992B19"/>
    <w:rsid w:val="009944AD"/>
    <w:rsid w:val="00994B38"/>
    <w:rsid w:val="00996857"/>
    <w:rsid w:val="00996C09"/>
    <w:rsid w:val="00997955"/>
    <w:rsid w:val="009A0F80"/>
    <w:rsid w:val="009A210F"/>
    <w:rsid w:val="009A2875"/>
    <w:rsid w:val="009A3444"/>
    <w:rsid w:val="009A37EB"/>
    <w:rsid w:val="009A4813"/>
    <w:rsid w:val="009A7283"/>
    <w:rsid w:val="009B1F73"/>
    <w:rsid w:val="009B286F"/>
    <w:rsid w:val="009B7392"/>
    <w:rsid w:val="009C1448"/>
    <w:rsid w:val="009C22E5"/>
    <w:rsid w:val="009C29EB"/>
    <w:rsid w:val="009C2E33"/>
    <w:rsid w:val="009C3A49"/>
    <w:rsid w:val="009C3A66"/>
    <w:rsid w:val="009C598E"/>
    <w:rsid w:val="009C613A"/>
    <w:rsid w:val="009C6596"/>
    <w:rsid w:val="009D0EE7"/>
    <w:rsid w:val="009D2699"/>
    <w:rsid w:val="009D3580"/>
    <w:rsid w:val="009D4496"/>
    <w:rsid w:val="009D697F"/>
    <w:rsid w:val="009D69D2"/>
    <w:rsid w:val="009D69DC"/>
    <w:rsid w:val="009E11F7"/>
    <w:rsid w:val="009E1380"/>
    <w:rsid w:val="009E45FD"/>
    <w:rsid w:val="009E6541"/>
    <w:rsid w:val="009E75D2"/>
    <w:rsid w:val="009E7767"/>
    <w:rsid w:val="009E7CEE"/>
    <w:rsid w:val="009F2A9D"/>
    <w:rsid w:val="009F309C"/>
    <w:rsid w:val="009F3468"/>
    <w:rsid w:val="009F3F38"/>
    <w:rsid w:val="009F43E3"/>
    <w:rsid w:val="009F4BC6"/>
    <w:rsid w:val="00A01D67"/>
    <w:rsid w:val="00A02312"/>
    <w:rsid w:val="00A0300E"/>
    <w:rsid w:val="00A03A1F"/>
    <w:rsid w:val="00A0403B"/>
    <w:rsid w:val="00A066CA"/>
    <w:rsid w:val="00A06726"/>
    <w:rsid w:val="00A079C6"/>
    <w:rsid w:val="00A1346C"/>
    <w:rsid w:val="00A156A4"/>
    <w:rsid w:val="00A239CB"/>
    <w:rsid w:val="00A245BC"/>
    <w:rsid w:val="00A26E0B"/>
    <w:rsid w:val="00A3005C"/>
    <w:rsid w:val="00A30A23"/>
    <w:rsid w:val="00A357A3"/>
    <w:rsid w:val="00A402DE"/>
    <w:rsid w:val="00A41E77"/>
    <w:rsid w:val="00A443DD"/>
    <w:rsid w:val="00A50D83"/>
    <w:rsid w:val="00A516C9"/>
    <w:rsid w:val="00A51903"/>
    <w:rsid w:val="00A53571"/>
    <w:rsid w:val="00A54B04"/>
    <w:rsid w:val="00A55281"/>
    <w:rsid w:val="00A55901"/>
    <w:rsid w:val="00A55DEF"/>
    <w:rsid w:val="00A5756D"/>
    <w:rsid w:val="00A57D39"/>
    <w:rsid w:val="00A61B32"/>
    <w:rsid w:val="00A61E73"/>
    <w:rsid w:val="00A635A9"/>
    <w:rsid w:val="00A65761"/>
    <w:rsid w:val="00A65A44"/>
    <w:rsid w:val="00A663E3"/>
    <w:rsid w:val="00A66ADD"/>
    <w:rsid w:val="00A66B18"/>
    <w:rsid w:val="00A67231"/>
    <w:rsid w:val="00A67390"/>
    <w:rsid w:val="00A70C94"/>
    <w:rsid w:val="00A7132D"/>
    <w:rsid w:val="00A713F2"/>
    <w:rsid w:val="00A71F08"/>
    <w:rsid w:val="00A7285D"/>
    <w:rsid w:val="00A738AF"/>
    <w:rsid w:val="00A75214"/>
    <w:rsid w:val="00A75C95"/>
    <w:rsid w:val="00A77EE1"/>
    <w:rsid w:val="00A800B1"/>
    <w:rsid w:val="00A8068F"/>
    <w:rsid w:val="00A80DFE"/>
    <w:rsid w:val="00A82055"/>
    <w:rsid w:val="00A83A38"/>
    <w:rsid w:val="00A86FCA"/>
    <w:rsid w:val="00A872B6"/>
    <w:rsid w:val="00A96434"/>
    <w:rsid w:val="00A97654"/>
    <w:rsid w:val="00AA113C"/>
    <w:rsid w:val="00AA21B4"/>
    <w:rsid w:val="00AA2ADA"/>
    <w:rsid w:val="00AA349D"/>
    <w:rsid w:val="00AA37B8"/>
    <w:rsid w:val="00AA4ED4"/>
    <w:rsid w:val="00AA6426"/>
    <w:rsid w:val="00AA7235"/>
    <w:rsid w:val="00AA7A23"/>
    <w:rsid w:val="00AA7C91"/>
    <w:rsid w:val="00AB0B7E"/>
    <w:rsid w:val="00AB29D7"/>
    <w:rsid w:val="00AB37A9"/>
    <w:rsid w:val="00AB5172"/>
    <w:rsid w:val="00AC07CF"/>
    <w:rsid w:val="00AC0D59"/>
    <w:rsid w:val="00AC3FAA"/>
    <w:rsid w:val="00AC46C9"/>
    <w:rsid w:val="00AC59FE"/>
    <w:rsid w:val="00AC6407"/>
    <w:rsid w:val="00AC79DE"/>
    <w:rsid w:val="00AC7AF4"/>
    <w:rsid w:val="00AD0A84"/>
    <w:rsid w:val="00AD45F1"/>
    <w:rsid w:val="00AD5025"/>
    <w:rsid w:val="00AD5CAC"/>
    <w:rsid w:val="00AD6138"/>
    <w:rsid w:val="00AD7AB3"/>
    <w:rsid w:val="00AE1513"/>
    <w:rsid w:val="00AE1C02"/>
    <w:rsid w:val="00AE2923"/>
    <w:rsid w:val="00AE5FF9"/>
    <w:rsid w:val="00AE639A"/>
    <w:rsid w:val="00AE671D"/>
    <w:rsid w:val="00AE6F89"/>
    <w:rsid w:val="00AE73DC"/>
    <w:rsid w:val="00AF27DF"/>
    <w:rsid w:val="00AF2E12"/>
    <w:rsid w:val="00AF6A1B"/>
    <w:rsid w:val="00AF6E09"/>
    <w:rsid w:val="00AF7871"/>
    <w:rsid w:val="00AF7C44"/>
    <w:rsid w:val="00B00EB0"/>
    <w:rsid w:val="00B00EBF"/>
    <w:rsid w:val="00B01CE9"/>
    <w:rsid w:val="00B02362"/>
    <w:rsid w:val="00B02920"/>
    <w:rsid w:val="00B03F5B"/>
    <w:rsid w:val="00B04E5C"/>
    <w:rsid w:val="00B05493"/>
    <w:rsid w:val="00B064F5"/>
    <w:rsid w:val="00B10F7C"/>
    <w:rsid w:val="00B1123D"/>
    <w:rsid w:val="00B12979"/>
    <w:rsid w:val="00B12AAC"/>
    <w:rsid w:val="00B1457B"/>
    <w:rsid w:val="00B15DA7"/>
    <w:rsid w:val="00B21F3A"/>
    <w:rsid w:val="00B22F7C"/>
    <w:rsid w:val="00B23CBF"/>
    <w:rsid w:val="00B23DB6"/>
    <w:rsid w:val="00B2604A"/>
    <w:rsid w:val="00B30744"/>
    <w:rsid w:val="00B31976"/>
    <w:rsid w:val="00B35626"/>
    <w:rsid w:val="00B356BF"/>
    <w:rsid w:val="00B3585D"/>
    <w:rsid w:val="00B3737C"/>
    <w:rsid w:val="00B40273"/>
    <w:rsid w:val="00B42089"/>
    <w:rsid w:val="00B420E5"/>
    <w:rsid w:val="00B426B9"/>
    <w:rsid w:val="00B441F8"/>
    <w:rsid w:val="00B4463A"/>
    <w:rsid w:val="00B45442"/>
    <w:rsid w:val="00B45602"/>
    <w:rsid w:val="00B46310"/>
    <w:rsid w:val="00B47D7E"/>
    <w:rsid w:val="00B50915"/>
    <w:rsid w:val="00B50EDE"/>
    <w:rsid w:val="00B52A05"/>
    <w:rsid w:val="00B53B81"/>
    <w:rsid w:val="00B54F28"/>
    <w:rsid w:val="00B60A3B"/>
    <w:rsid w:val="00B60A64"/>
    <w:rsid w:val="00B62878"/>
    <w:rsid w:val="00B62AE1"/>
    <w:rsid w:val="00B62D75"/>
    <w:rsid w:val="00B6440E"/>
    <w:rsid w:val="00B64470"/>
    <w:rsid w:val="00B65C95"/>
    <w:rsid w:val="00B66BC5"/>
    <w:rsid w:val="00B709ED"/>
    <w:rsid w:val="00B709FF"/>
    <w:rsid w:val="00B7293A"/>
    <w:rsid w:val="00B761F2"/>
    <w:rsid w:val="00B775F8"/>
    <w:rsid w:val="00B778A5"/>
    <w:rsid w:val="00B8086B"/>
    <w:rsid w:val="00B821A3"/>
    <w:rsid w:val="00B84577"/>
    <w:rsid w:val="00B8462F"/>
    <w:rsid w:val="00B86083"/>
    <w:rsid w:val="00B86C78"/>
    <w:rsid w:val="00B87803"/>
    <w:rsid w:val="00B87D6C"/>
    <w:rsid w:val="00B90194"/>
    <w:rsid w:val="00B91906"/>
    <w:rsid w:val="00B92460"/>
    <w:rsid w:val="00B93389"/>
    <w:rsid w:val="00B95BED"/>
    <w:rsid w:val="00B96A24"/>
    <w:rsid w:val="00B971A0"/>
    <w:rsid w:val="00B97391"/>
    <w:rsid w:val="00B97810"/>
    <w:rsid w:val="00BA183B"/>
    <w:rsid w:val="00BA2150"/>
    <w:rsid w:val="00BA26C3"/>
    <w:rsid w:val="00BA2EFB"/>
    <w:rsid w:val="00BA2F64"/>
    <w:rsid w:val="00BB03F6"/>
    <w:rsid w:val="00BB079F"/>
    <w:rsid w:val="00BB0E65"/>
    <w:rsid w:val="00BB14C8"/>
    <w:rsid w:val="00BB15AC"/>
    <w:rsid w:val="00BB35DC"/>
    <w:rsid w:val="00BB37BD"/>
    <w:rsid w:val="00BB3D4B"/>
    <w:rsid w:val="00BB7059"/>
    <w:rsid w:val="00BB7307"/>
    <w:rsid w:val="00BC0236"/>
    <w:rsid w:val="00BC1141"/>
    <w:rsid w:val="00BC40BD"/>
    <w:rsid w:val="00BC557C"/>
    <w:rsid w:val="00BC56F0"/>
    <w:rsid w:val="00BD178D"/>
    <w:rsid w:val="00BD3198"/>
    <w:rsid w:val="00BD3F67"/>
    <w:rsid w:val="00BD4356"/>
    <w:rsid w:val="00BD4FF9"/>
    <w:rsid w:val="00BD6509"/>
    <w:rsid w:val="00BD6A4E"/>
    <w:rsid w:val="00BE21AB"/>
    <w:rsid w:val="00BE5078"/>
    <w:rsid w:val="00BE584E"/>
    <w:rsid w:val="00BE694D"/>
    <w:rsid w:val="00BE7286"/>
    <w:rsid w:val="00BF03B2"/>
    <w:rsid w:val="00BF1642"/>
    <w:rsid w:val="00BF450C"/>
    <w:rsid w:val="00BF50E1"/>
    <w:rsid w:val="00BF630A"/>
    <w:rsid w:val="00BF74B8"/>
    <w:rsid w:val="00C008FE"/>
    <w:rsid w:val="00C00A46"/>
    <w:rsid w:val="00C00B51"/>
    <w:rsid w:val="00C01909"/>
    <w:rsid w:val="00C02CC2"/>
    <w:rsid w:val="00C047CF"/>
    <w:rsid w:val="00C0512A"/>
    <w:rsid w:val="00C05582"/>
    <w:rsid w:val="00C05641"/>
    <w:rsid w:val="00C1048F"/>
    <w:rsid w:val="00C10F9E"/>
    <w:rsid w:val="00C11272"/>
    <w:rsid w:val="00C11AA2"/>
    <w:rsid w:val="00C14107"/>
    <w:rsid w:val="00C15A2F"/>
    <w:rsid w:val="00C15E63"/>
    <w:rsid w:val="00C16225"/>
    <w:rsid w:val="00C17DAF"/>
    <w:rsid w:val="00C20959"/>
    <w:rsid w:val="00C20E63"/>
    <w:rsid w:val="00C220CB"/>
    <w:rsid w:val="00C24B2C"/>
    <w:rsid w:val="00C2651E"/>
    <w:rsid w:val="00C31479"/>
    <w:rsid w:val="00C31D25"/>
    <w:rsid w:val="00C334F0"/>
    <w:rsid w:val="00C33F63"/>
    <w:rsid w:val="00C35D4B"/>
    <w:rsid w:val="00C426D7"/>
    <w:rsid w:val="00C429C2"/>
    <w:rsid w:val="00C43747"/>
    <w:rsid w:val="00C44364"/>
    <w:rsid w:val="00C4586B"/>
    <w:rsid w:val="00C45EB2"/>
    <w:rsid w:val="00C5093E"/>
    <w:rsid w:val="00C52269"/>
    <w:rsid w:val="00C52D0F"/>
    <w:rsid w:val="00C52FA2"/>
    <w:rsid w:val="00C5305E"/>
    <w:rsid w:val="00C54E18"/>
    <w:rsid w:val="00C5503C"/>
    <w:rsid w:val="00C562F1"/>
    <w:rsid w:val="00C56DFF"/>
    <w:rsid w:val="00C609E2"/>
    <w:rsid w:val="00C61BBD"/>
    <w:rsid w:val="00C63268"/>
    <w:rsid w:val="00C633A7"/>
    <w:rsid w:val="00C6358A"/>
    <w:rsid w:val="00C66239"/>
    <w:rsid w:val="00C67272"/>
    <w:rsid w:val="00C75B2F"/>
    <w:rsid w:val="00C76790"/>
    <w:rsid w:val="00C76FF9"/>
    <w:rsid w:val="00C77635"/>
    <w:rsid w:val="00C77E29"/>
    <w:rsid w:val="00C8049E"/>
    <w:rsid w:val="00C8206D"/>
    <w:rsid w:val="00C82AB5"/>
    <w:rsid w:val="00C83AA9"/>
    <w:rsid w:val="00C83C3D"/>
    <w:rsid w:val="00C85B54"/>
    <w:rsid w:val="00C87983"/>
    <w:rsid w:val="00C91D93"/>
    <w:rsid w:val="00C961EB"/>
    <w:rsid w:val="00C96546"/>
    <w:rsid w:val="00C97196"/>
    <w:rsid w:val="00C97B2C"/>
    <w:rsid w:val="00CA0212"/>
    <w:rsid w:val="00CA2FCB"/>
    <w:rsid w:val="00CA3445"/>
    <w:rsid w:val="00CA4121"/>
    <w:rsid w:val="00CA7377"/>
    <w:rsid w:val="00CB040C"/>
    <w:rsid w:val="00CB08D9"/>
    <w:rsid w:val="00CB2033"/>
    <w:rsid w:val="00CB2380"/>
    <w:rsid w:val="00CB2593"/>
    <w:rsid w:val="00CB5739"/>
    <w:rsid w:val="00CC11EB"/>
    <w:rsid w:val="00CC1865"/>
    <w:rsid w:val="00CC33C5"/>
    <w:rsid w:val="00CC41D4"/>
    <w:rsid w:val="00CC4F0C"/>
    <w:rsid w:val="00CC7122"/>
    <w:rsid w:val="00CD0204"/>
    <w:rsid w:val="00CD0472"/>
    <w:rsid w:val="00CD16D9"/>
    <w:rsid w:val="00CD3450"/>
    <w:rsid w:val="00CD79DE"/>
    <w:rsid w:val="00CD7AD2"/>
    <w:rsid w:val="00CE1511"/>
    <w:rsid w:val="00CE48E3"/>
    <w:rsid w:val="00CE56BC"/>
    <w:rsid w:val="00CE760E"/>
    <w:rsid w:val="00CF07E0"/>
    <w:rsid w:val="00CF2B0C"/>
    <w:rsid w:val="00CF2D9E"/>
    <w:rsid w:val="00CF330B"/>
    <w:rsid w:val="00CF3867"/>
    <w:rsid w:val="00CF3F61"/>
    <w:rsid w:val="00CF60E6"/>
    <w:rsid w:val="00CF7B9D"/>
    <w:rsid w:val="00D008C4"/>
    <w:rsid w:val="00D01FE0"/>
    <w:rsid w:val="00D026B2"/>
    <w:rsid w:val="00D03CDC"/>
    <w:rsid w:val="00D03D62"/>
    <w:rsid w:val="00D119ED"/>
    <w:rsid w:val="00D11A34"/>
    <w:rsid w:val="00D13285"/>
    <w:rsid w:val="00D13862"/>
    <w:rsid w:val="00D13E21"/>
    <w:rsid w:val="00D1586F"/>
    <w:rsid w:val="00D16FE8"/>
    <w:rsid w:val="00D2118B"/>
    <w:rsid w:val="00D21535"/>
    <w:rsid w:val="00D225A6"/>
    <w:rsid w:val="00D26246"/>
    <w:rsid w:val="00D2679F"/>
    <w:rsid w:val="00D275FE"/>
    <w:rsid w:val="00D31041"/>
    <w:rsid w:val="00D31185"/>
    <w:rsid w:val="00D3201C"/>
    <w:rsid w:val="00D3233C"/>
    <w:rsid w:val="00D3250A"/>
    <w:rsid w:val="00D328B3"/>
    <w:rsid w:val="00D33508"/>
    <w:rsid w:val="00D36D93"/>
    <w:rsid w:val="00D37570"/>
    <w:rsid w:val="00D408F5"/>
    <w:rsid w:val="00D4359F"/>
    <w:rsid w:val="00D454F4"/>
    <w:rsid w:val="00D46A93"/>
    <w:rsid w:val="00D46E49"/>
    <w:rsid w:val="00D4799C"/>
    <w:rsid w:val="00D47BBC"/>
    <w:rsid w:val="00D548A0"/>
    <w:rsid w:val="00D54A51"/>
    <w:rsid w:val="00D5563A"/>
    <w:rsid w:val="00D559B0"/>
    <w:rsid w:val="00D55F06"/>
    <w:rsid w:val="00D56D8C"/>
    <w:rsid w:val="00D60851"/>
    <w:rsid w:val="00D61671"/>
    <w:rsid w:val="00D61F8A"/>
    <w:rsid w:val="00D62E5A"/>
    <w:rsid w:val="00D63323"/>
    <w:rsid w:val="00D640D3"/>
    <w:rsid w:val="00D652DA"/>
    <w:rsid w:val="00D658D2"/>
    <w:rsid w:val="00D65BA8"/>
    <w:rsid w:val="00D661FC"/>
    <w:rsid w:val="00D6758C"/>
    <w:rsid w:val="00D67E9A"/>
    <w:rsid w:val="00D71D26"/>
    <w:rsid w:val="00D72319"/>
    <w:rsid w:val="00D727C5"/>
    <w:rsid w:val="00D730BC"/>
    <w:rsid w:val="00D73660"/>
    <w:rsid w:val="00D740AF"/>
    <w:rsid w:val="00D75F85"/>
    <w:rsid w:val="00D76A32"/>
    <w:rsid w:val="00D80A0F"/>
    <w:rsid w:val="00D810E0"/>
    <w:rsid w:val="00D8161D"/>
    <w:rsid w:val="00D82CA5"/>
    <w:rsid w:val="00D82E2D"/>
    <w:rsid w:val="00D83F39"/>
    <w:rsid w:val="00D83F80"/>
    <w:rsid w:val="00D84FA7"/>
    <w:rsid w:val="00D86A4E"/>
    <w:rsid w:val="00D90820"/>
    <w:rsid w:val="00D91034"/>
    <w:rsid w:val="00D93343"/>
    <w:rsid w:val="00D93C82"/>
    <w:rsid w:val="00D94579"/>
    <w:rsid w:val="00D9636F"/>
    <w:rsid w:val="00D963CE"/>
    <w:rsid w:val="00D97F63"/>
    <w:rsid w:val="00DA00E2"/>
    <w:rsid w:val="00DA0712"/>
    <w:rsid w:val="00DA0E1D"/>
    <w:rsid w:val="00DA20E4"/>
    <w:rsid w:val="00DA31C4"/>
    <w:rsid w:val="00DA48F3"/>
    <w:rsid w:val="00DA6CE8"/>
    <w:rsid w:val="00DB1938"/>
    <w:rsid w:val="00DB2303"/>
    <w:rsid w:val="00DB6315"/>
    <w:rsid w:val="00DB6B63"/>
    <w:rsid w:val="00DB748E"/>
    <w:rsid w:val="00DC048A"/>
    <w:rsid w:val="00DC11BB"/>
    <w:rsid w:val="00DC2165"/>
    <w:rsid w:val="00DC5D9F"/>
    <w:rsid w:val="00DC7738"/>
    <w:rsid w:val="00DD0CCC"/>
    <w:rsid w:val="00DD1B75"/>
    <w:rsid w:val="00DD245C"/>
    <w:rsid w:val="00DD5C6E"/>
    <w:rsid w:val="00DD627E"/>
    <w:rsid w:val="00DD68CB"/>
    <w:rsid w:val="00DD706D"/>
    <w:rsid w:val="00DD783E"/>
    <w:rsid w:val="00DE073B"/>
    <w:rsid w:val="00DE1F0A"/>
    <w:rsid w:val="00DE2EA1"/>
    <w:rsid w:val="00DE344C"/>
    <w:rsid w:val="00DE5356"/>
    <w:rsid w:val="00DE6078"/>
    <w:rsid w:val="00DE6D31"/>
    <w:rsid w:val="00DE7447"/>
    <w:rsid w:val="00DF004C"/>
    <w:rsid w:val="00DF3A6B"/>
    <w:rsid w:val="00DF3C68"/>
    <w:rsid w:val="00DF403C"/>
    <w:rsid w:val="00DF4D67"/>
    <w:rsid w:val="00DF77DD"/>
    <w:rsid w:val="00DF7875"/>
    <w:rsid w:val="00DF7E3F"/>
    <w:rsid w:val="00E02E43"/>
    <w:rsid w:val="00E0371B"/>
    <w:rsid w:val="00E03899"/>
    <w:rsid w:val="00E04F2C"/>
    <w:rsid w:val="00E050F4"/>
    <w:rsid w:val="00E069D7"/>
    <w:rsid w:val="00E06F02"/>
    <w:rsid w:val="00E0788D"/>
    <w:rsid w:val="00E100E1"/>
    <w:rsid w:val="00E1219A"/>
    <w:rsid w:val="00E12377"/>
    <w:rsid w:val="00E13E16"/>
    <w:rsid w:val="00E14565"/>
    <w:rsid w:val="00E14ADF"/>
    <w:rsid w:val="00E156C8"/>
    <w:rsid w:val="00E16AE9"/>
    <w:rsid w:val="00E20B73"/>
    <w:rsid w:val="00E21093"/>
    <w:rsid w:val="00E222D1"/>
    <w:rsid w:val="00E23216"/>
    <w:rsid w:val="00E25C62"/>
    <w:rsid w:val="00E26042"/>
    <w:rsid w:val="00E275BF"/>
    <w:rsid w:val="00E27B4B"/>
    <w:rsid w:val="00E303AC"/>
    <w:rsid w:val="00E30A78"/>
    <w:rsid w:val="00E3104C"/>
    <w:rsid w:val="00E32465"/>
    <w:rsid w:val="00E36844"/>
    <w:rsid w:val="00E370EB"/>
    <w:rsid w:val="00E40A3A"/>
    <w:rsid w:val="00E42149"/>
    <w:rsid w:val="00E44B2F"/>
    <w:rsid w:val="00E46395"/>
    <w:rsid w:val="00E51CF3"/>
    <w:rsid w:val="00E51E01"/>
    <w:rsid w:val="00E52E4F"/>
    <w:rsid w:val="00E52EDA"/>
    <w:rsid w:val="00E537B1"/>
    <w:rsid w:val="00E578BC"/>
    <w:rsid w:val="00E6002D"/>
    <w:rsid w:val="00E614B9"/>
    <w:rsid w:val="00E67CAF"/>
    <w:rsid w:val="00E74288"/>
    <w:rsid w:val="00E74474"/>
    <w:rsid w:val="00E75198"/>
    <w:rsid w:val="00E82182"/>
    <w:rsid w:val="00E821B9"/>
    <w:rsid w:val="00E8245F"/>
    <w:rsid w:val="00E8747B"/>
    <w:rsid w:val="00E87AA3"/>
    <w:rsid w:val="00E90B62"/>
    <w:rsid w:val="00E91AF9"/>
    <w:rsid w:val="00E93D19"/>
    <w:rsid w:val="00E95FB6"/>
    <w:rsid w:val="00E962B5"/>
    <w:rsid w:val="00E96677"/>
    <w:rsid w:val="00E96B13"/>
    <w:rsid w:val="00E96BAE"/>
    <w:rsid w:val="00E97AEF"/>
    <w:rsid w:val="00E97B28"/>
    <w:rsid w:val="00E97BF4"/>
    <w:rsid w:val="00EA2552"/>
    <w:rsid w:val="00EA329E"/>
    <w:rsid w:val="00EA37C9"/>
    <w:rsid w:val="00EA3A2A"/>
    <w:rsid w:val="00EA3B85"/>
    <w:rsid w:val="00EA6319"/>
    <w:rsid w:val="00EA6784"/>
    <w:rsid w:val="00EB21F4"/>
    <w:rsid w:val="00EB2403"/>
    <w:rsid w:val="00EB508E"/>
    <w:rsid w:val="00EC0CE0"/>
    <w:rsid w:val="00EC0D10"/>
    <w:rsid w:val="00EC1C56"/>
    <w:rsid w:val="00EC1E31"/>
    <w:rsid w:val="00EC3A68"/>
    <w:rsid w:val="00EC4445"/>
    <w:rsid w:val="00EC5C90"/>
    <w:rsid w:val="00EC6572"/>
    <w:rsid w:val="00EC6BF5"/>
    <w:rsid w:val="00EC6CE3"/>
    <w:rsid w:val="00EC7E73"/>
    <w:rsid w:val="00ED2CF3"/>
    <w:rsid w:val="00ED462D"/>
    <w:rsid w:val="00ED615A"/>
    <w:rsid w:val="00ED6CE3"/>
    <w:rsid w:val="00ED7B26"/>
    <w:rsid w:val="00EE0571"/>
    <w:rsid w:val="00EE23A9"/>
    <w:rsid w:val="00EE2FBB"/>
    <w:rsid w:val="00EE3DED"/>
    <w:rsid w:val="00EE58B3"/>
    <w:rsid w:val="00EE5F13"/>
    <w:rsid w:val="00EE60E1"/>
    <w:rsid w:val="00EF0753"/>
    <w:rsid w:val="00EF126D"/>
    <w:rsid w:val="00EF1401"/>
    <w:rsid w:val="00EF21C3"/>
    <w:rsid w:val="00EF28A7"/>
    <w:rsid w:val="00EF2F0F"/>
    <w:rsid w:val="00EF35DC"/>
    <w:rsid w:val="00EF3978"/>
    <w:rsid w:val="00F004AE"/>
    <w:rsid w:val="00F00EAC"/>
    <w:rsid w:val="00F01107"/>
    <w:rsid w:val="00F03639"/>
    <w:rsid w:val="00F05671"/>
    <w:rsid w:val="00F0597A"/>
    <w:rsid w:val="00F06944"/>
    <w:rsid w:val="00F06D15"/>
    <w:rsid w:val="00F071E2"/>
    <w:rsid w:val="00F11DD4"/>
    <w:rsid w:val="00F11F04"/>
    <w:rsid w:val="00F133A8"/>
    <w:rsid w:val="00F14EC7"/>
    <w:rsid w:val="00F15CA9"/>
    <w:rsid w:val="00F173A0"/>
    <w:rsid w:val="00F1798C"/>
    <w:rsid w:val="00F17FBE"/>
    <w:rsid w:val="00F205FE"/>
    <w:rsid w:val="00F21259"/>
    <w:rsid w:val="00F22569"/>
    <w:rsid w:val="00F2375E"/>
    <w:rsid w:val="00F24E2A"/>
    <w:rsid w:val="00F2578F"/>
    <w:rsid w:val="00F25D06"/>
    <w:rsid w:val="00F26253"/>
    <w:rsid w:val="00F264C2"/>
    <w:rsid w:val="00F319CA"/>
    <w:rsid w:val="00F32FDA"/>
    <w:rsid w:val="00F34191"/>
    <w:rsid w:val="00F34DFE"/>
    <w:rsid w:val="00F35D98"/>
    <w:rsid w:val="00F35EA0"/>
    <w:rsid w:val="00F36F74"/>
    <w:rsid w:val="00F37FB8"/>
    <w:rsid w:val="00F40295"/>
    <w:rsid w:val="00F40AEA"/>
    <w:rsid w:val="00F422E9"/>
    <w:rsid w:val="00F43534"/>
    <w:rsid w:val="00F441C9"/>
    <w:rsid w:val="00F44480"/>
    <w:rsid w:val="00F452F9"/>
    <w:rsid w:val="00F46D8E"/>
    <w:rsid w:val="00F47404"/>
    <w:rsid w:val="00F51D7A"/>
    <w:rsid w:val="00F52A94"/>
    <w:rsid w:val="00F5371E"/>
    <w:rsid w:val="00F53AD1"/>
    <w:rsid w:val="00F5438C"/>
    <w:rsid w:val="00F54A4A"/>
    <w:rsid w:val="00F568B7"/>
    <w:rsid w:val="00F57A25"/>
    <w:rsid w:val="00F57A8D"/>
    <w:rsid w:val="00F62D48"/>
    <w:rsid w:val="00F636C3"/>
    <w:rsid w:val="00F63734"/>
    <w:rsid w:val="00F65BEE"/>
    <w:rsid w:val="00F67EA4"/>
    <w:rsid w:val="00F71C14"/>
    <w:rsid w:val="00F722ED"/>
    <w:rsid w:val="00F722FA"/>
    <w:rsid w:val="00F723DB"/>
    <w:rsid w:val="00F729A7"/>
    <w:rsid w:val="00F729C5"/>
    <w:rsid w:val="00F72A7A"/>
    <w:rsid w:val="00F73595"/>
    <w:rsid w:val="00F776B5"/>
    <w:rsid w:val="00F8047A"/>
    <w:rsid w:val="00F82330"/>
    <w:rsid w:val="00F84535"/>
    <w:rsid w:val="00F8662C"/>
    <w:rsid w:val="00F9192F"/>
    <w:rsid w:val="00F91932"/>
    <w:rsid w:val="00F94275"/>
    <w:rsid w:val="00F96235"/>
    <w:rsid w:val="00F96EE2"/>
    <w:rsid w:val="00F97B8D"/>
    <w:rsid w:val="00FA6301"/>
    <w:rsid w:val="00FA6DB7"/>
    <w:rsid w:val="00FB1980"/>
    <w:rsid w:val="00FB20AC"/>
    <w:rsid w:val="00FB2948"/>
    <w:rsid w:val="00FB2B39"/>
    <w:rsid w:val="00FB2EB2"/>
    <w:rsid w:val="00FB305C"/>
    <w:rsid w:val="00FB5945"/>
    <w:rsid w:val="00FC06E6"/>
    <w:rsid w:val="00FC0D96"/>
    <w:rsid w:val="00FC3523"/>
    <w:rsid w:val="00FC3DDD"/>
    <w:rsid w:val="00FC5410"/>
    <w:rsid w:val="00FC6642"/>
    <w:rsid w:val="00FD073B"/>
    <w:rsid w:val="00FD14F4"/>
    <w:rsid w:val="00FD263D"/>
    <w:rsid w:val="00FD27E1"/>
    <w:rsid w:val="00FD4181"/>
    <w:rsid w:val="00FD4C62"/>
    <w:rsid w:val="00FD4E0F"/>
    <w:rsid w:val="00FD5551"/>
    <w:rsid w:val="00FE12A4"/>
    <w:rsid w:val="00FE1324"/>
    <w:rsid w:val="00FE1EE0"/>
    <w:rsid w:val="00FE4B91"/>
    <w:rsid w:val="00FE741E"/>
    <w:rsid w:val="00FF065F"/>
    <w:rsid w:val="00FF1932"/>
    <w:rsid w:val="00FF2B96"/>
    <w:rsid w:val="00FF2C45"/>
    <w:rsid w:val="00FF2C8E"/>
    <w:rsid w:val="00FF376D"/>
    <w:rsid w:val="00FF38B1"/>
    <w:rsid w:val="00FF3FF3"/>
    <w:rsid w:val="00FF5101"/>
    <w:rsid w:val="00FF673A"/>
    <w:rsid w:val="00FF7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AE5D67"/>
  <w15:docId w15:val="{EE082427-EA1B-48EC-AA59-D141F4FF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rsid w:val="000F648E"/>
    <w:pPr>
      <w:tabs>
        <w:tab w:val="left" w:pos="1304"/>
        <w:tab w:val="left" w:pos="1457"/>
        <w:tab w:val="left" w:pos="1604"/>
        <w:tab w:val="left" w:pos="1757"/>
      </w:tabs>
      <w:ind w:left="5953"/>
      <w:jc w:val="center"/>
    </w:pPr>
    <w:rPr>
      <w:rFonts w:ascii="TimesLT" w:hAnsi="TimesLT"/>
      <w:snapToGrid w:val="0"/>
      <w:lang w:val="en-US"/>
    </w:rPr>
  </w:style>
  <w:style w:type="paragraph" w:customStyle="1" w:styleId="ISTATYMAS">
    <w:name w:val="ISTATYMAS"/>
    <w:rsid w:val="000F648E"/>
    <w:pPr>
      <w:autoSpaceDE w:val="0"/>
      <w:autoSpaceDN w:val="0"/>
      <w:adjustRightInd w:val="0"/>
      <w:jc w:val="center"/>
    </w:pPr>
    <w:rPr>
      <w:rFonts w:ascii="TimesLT" w:hAnsi="TimesLT" w:cs="TimesLT"/>
      <w:lang w:val="en-US" w:eastAsia="en-US"/>
    </w:rPr>
  </w:style>
  <w:style w:type="paragraph" w:customStyle="1" w:styleId="BodyText1">
    <w:name w:val="Body Text1"/>
    <w:rsid w:val="000F648E"/>
    <w:pPr>
      <w:autoSpaceDE w:val="0"/>
      <w:autoSpaceDN w:val="0"/>
      <w:adjustRightInd w:val="0"/>
      <w:ind w:firstLine="312"/>
      <w:jc w:val="both"/>
    </w:pPr>
    <w:rPr>
      <w:rFonts w:ascii="TimesLT" w:hAnsi="TimesLT" w:cs="TimesLT"/>
      <w:lang w:val="en-US" w:eastAsia="en-US"/>
    </w:rPr>
  </w:style>
  <w:style w:type="paragraph" w:customStyle="1" w:styleId="CentrBold">
    <w:name w:val="CentrBold"/>
    <w:rsid w:val="000F648E"/>
    <w:pPr>
      <w:autoSpaceDE w:val="0"/>
      <w:autoSpaceDN w:val="0"/>
      <w:adjustRightInd w:val="0"/>
      <w:jc w:val="center"/>
    </w:pPr>
    <w:rPr>
      <w:rFonts w:ascii="TimesLT" w:hAnsi="TimesLT" w:cs="TimesLT"/>
      <w:b/>
      <w:bCs/>
      <w:caps/>
      <w:lang w:val="en-US" w:eastAsia="en-US"/>
    </w:rPr>
  </w:style>
  <w:style w:type="paragraph" w:styleId="BalloonText">
    <w:name w:val="Balloon Text"/>
    <w:basedOn w:val="Normal"/>
    <w:semiHidden/>
    <w:rsid w:val="004F5768"/>
    <w:rPr>
      <w:rFonts w:ascii="Tahoma" w:hAnsi="Tahoma" w:cs="Tahoma"/>
      <w:sz w:val="16"/>
      <w:szCs w:val="16"/>
    </w:rPr>
  </w:style>
  <w:style w:type="paragraph" w:customStyle="1" w:styleId="Pavadinimas1">
    <w:name w:val="Pavadinimas1"/>
    <w:rsid w:val="00B53B81"/>
    <w:pPr>
      <w:autoSpaceDE w:val="0"/>
      <w:autoSpaceDN w:val="0"/>
      <w:adjustRightInd w:val="0"/>
      <w:ind w:left="850"/>
    </w:pPr>
    <w:rPr>
      <w:rFonts w:ascii="TimesLT" w:hAnsi="TimesLT" w:cs="TimesLT"/>
      <w:b/>
      <w:bCs/>
      <w:caps/>
      <w:sz w:val="22"/>
      <w:szCs w:val="22"/>
      <w:lang w:val="en-US" w:eastAsia="en-US"/>
    </w:rPr>
  </w:style>
  <w:style w:type="paragraph" w:customStyle="1" w:styleId="Prezidentas">
    <w:name w:val="Prezidentas"/>
    <w:rsid w:val="00B53B81"/>
    <w:pPr>
      <w:tabs>
        <w:tab w:val="right" w:pos="9808"/>
      </w:tabs>
      <w:autoSpaceDE w:val="0"/>
      <w:autoSpaceDN w:val="0"/>
      <w:adjustRightInd w:val="0"/>
    </w:pPr>
    <w:rPr>
      <w:rFonts w:ascii="TimesLT" w:hAnsi="TimesLT" w:cs="TimesLT"/>
      <w:caps/>
      <w:lang w:val="en-US" w:eastAsia="en-US"/>
    </w:rPr>
  </w:style>
  <w:style w:type="paragraph" w:customStyle="1" w:styleId="Linija">
    <w:name w:val="Linija"/>
    <w:basedOn w:val="Normal"/>
    <w:rsid w:val="00B53B81"/>
    <w:pPr>
      <w:autoSpaceDE w:val="0"/>
      <w:autoSpaceDN w:val="0"/>
      <w:adjustRightInd w:val="0"/>
      <w:jc w:val="center"/>
    </w:pPr>
    <w:rPr>
      <w:rFonts w:ascii="TimesLT" w:hAnsi="TimesLT" w:cs="TimesLT"/>
      <w:sz w:val="12"/>
      <w:szCs w:val="12"/>
      <w:lang w:val="en-US" w:eastAsia="en-US"/>
    </w:rPr>
  </w:style>
  <w:style w:type="paragraph" w:customStyle="1" w:styleId="Default">
    <w:name w:val="Default"/>
    <w:rsid w:val="008E562E"/>
    <w:pPr>
      <w:autoSpaceDE w:val="0"/>
      <w:autoSpaceDN w:val="0"/>
      <w:adjustRightInd w:val="0"/>
    </w:pPr>
    <w:rPr>
      <w:rFonts w:ascii="Calibri" w:hAnsi="Calibri" w:cs="Calibri"/>
      <w:color w:val="000000"/>
      <w:sz w:val="24"/>
      <w:szCs w:val="24"/>
      <w:lang w:val="en-US" w:eastAsia="en-US"/>
    </w:rPr>
  </w:style>
  <w:style w:type="character" w:customStyle="1" w:styleId="hps">
    <w:name w:val="hps"/>
    <w:rsid w:val="008E562E"/>
  </w:style>
  <w:style w:type="character" w:styleId="CommentReference">
    <w:name w:val="annotation reference"/>
    <w:rsid w:val="00F22569"/>
    <w:rPr>
      <w:sz w:val="16"/>
      <w:szCs w:val="16"/>
    </w:rPr>
  </w:style>
  <w:style w:type="paragraph" w:styleId="CommentText">
    <w:name w:val="annotation text"/>
    <w:basedOn w:val="Normal"/>
    <w:link w:val="CommentTextChar"/>
    <w:rsid w:val="00F22569"/>
    <w:rPr>
      <w:sz w:val="20"/>
      <w:szCs w:val="20"/>
    </w:rPr>
  </w:style>
  <w:style w:type="character" w:customStyle="1" w:styleId="CommentTextChar">
    <w:name w:val="Comment Text Char"/>
    <w:link w:val="CommentText"/>
    <w:rsid w:val="00F22569"/>
    <w:rPr>
      <w:lang w:val="lt-LT" w:eastAsia="lt-LT"/>
    </w:rPr>
  </w:style>
  <w:style w:type="paragraph" w:styleId="CommentSubject">
    <w:name w:val="annotation subject"/>
    <w:basedOn w:val="CommentText"/>
    <w:next w:val="CommentText"/>
    <w:link w:val="CommentSubjectChar"/>
    <w:rsid w:val="00F22569"/>
    <w:rPr>
      <w:b/>
      <w:bCs/>
    </w:rPr>
  </w:style>
  <w:style w:type="character" w:customStyle="1" w:styleId="CommentSubjectChar">
    <w:name w:val="Comment Subject Char"/>
    <w:link w:val="CommentSubject"/>
    <w:rsid w:val="00F22569"/>
    <w:rPr>
      <w:b/>
      <w:bCs/>
      <w:lang w:val="lt-LT" w:eastAsia="lt-LT"/>
    </w:rPr>
  </w:style>
  <w:style w:type="table" w:styleId="TableGrid">
    <w:name w:val="Table Grid"/>
    <w:basedOn w:val="TableNormal"/>
    <w:uiPriority w:val="59"/>
    <w:rsid w:val="002D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F96235"/>
    <w:rPr>
      <w:rFonts w:ascii="Courier New" w:hAnsi="Courier New"/>
      <w:sz w:val="20"/>
    </w:rPr>
  </w:style>
  <w:style w:type="paragraph" w:styleId="Header">
    <w:name w:val="header"/>
    <w:basedOn w:val="Normal"/>
    <w:link w:val="HeaderChar"/>
    <w:uiPriority w:val="99"/>
    <w:rsid w:val="00D72319"/>
    <w:pPr>
      <w:tabs>
        <w:tab w:val="center" w:pos="4986"/>
        <w:tab w:val="right" w:pos="9972"/>
      </w:tabs>
    </w:pPr>
  </w:style>
  <w:style w:type="character" w:customStyle="1" w:styleId="HeaderChar">
    <w:name w:val="Header Char"/>
    <w:link w:val="Header"/>
    <w:uiPriority w:val="99"/>
    <w:rsid w:val="00D72319"/>
    <w:rPr>
      <w:sz w:val="24"/>
      <w:szCs w:val="24"/>
      <w:lang w:val="lt-LT" w:eastAsia="lt-LT"/>
    </w:rPr>
  </w:style>
  <w:style w:type="paragraph" w:styleId="Footer">
    <w:name w:val="footer"/>
    <w:basedOn w:val="Normal"/>
    <w:link w:val="FooterChar"/>
    <w:uiPriority w:val="99"/>
    <w:rsid w:val="00D72319"/>
    <w:pPr>
      <w:tabs>
        <w:tab w:val="center" w:pos="4986"/>
        <w:tab w:val="right" w:pos="9972"/>
      </w:tabs>
    </w:pPr>
  </w:style>
  <w:style w:type="character" w:customStyle="1" w:styleId="FooterChar">
    <w:name w:val="Footer Char"/>
    <w:link w:val="Footer"/>
    <w:uiPriority w:val="99"/>
    <w:rsid w:val="00D72319"/>
    <w:rPr>
      <w:sz w:val="24"/>
      <w:szCs w:val="24"/>
      <w:lang w:val="lt-LT" w:eastAsia="lt-LT"/>
    </w:rPr>
  </w:style>
  <w:style w:type="paragraph" w:styleId="ListParagraph">
    <w:name w:val="List Paragraph"/>
    <w:basedOn w:val="Normal"/>
    <w:uiPriority w:val="34"/>
    <w:qFormat/>
    <w:rsid w:val="00840097"/>
    <w:pPr>
      <w:ind w:left="720"/>
    </w:pPr>
  </w:style>
  <w:style w:type="character" w:customStyle="1" w:styleId="apple-converted-space">
    <w:name w:val="apple-converted-space"/>
    <w:rsid w:val="00A41E77"/>
  </w:style>
  <w:style w:type="paragraph" w:styleId="Revision">
    <w:name w:val="Revision"/>
    <w:hidden/>
    <w:uiPriority w:val="99"/>
    <w:semiHidden/>
    <w:rsid w:val="00375DEA"/>
    <w:rPr>
      <w:sz w:val="24"/>
      <w:szCs w:val="24"/>
    </w:rPr>
  </w:style>
  <w:style w:type="paragraph" w:customStyle="1" w:styleId="Pagrindinistekstas1">
    <w:name w:val="Pagrindinis tekstas1"/>
    <w:rsid w:val="000C0D11"/>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5093">
      <w:bodyDiv w:val="1"/>
      <w:marLeft w:val="0"/>
      <w:marRight w:val="0"/>
      <w:marTop w:val="0"/>
      <w:marBottom w:val="0"/>
      <w:divBdr>
        <w:top w:val="none" w:sz="0" w:space="0" w:color="auto"/>
        <w:left w:val="none" w:sz="0" w:space="0" w:color="auto"/>
        <w:bottom w:val="none" w:sz="0" w:space="0" w:color="auto"/>
        <w:right w:val="none" w:sz="0" w:space="0" w:color="auto"/>
      </w:divBdr>
    </w:div>
    <w:div w:id="663968187">
      <w:bodyDiv w:val="1"/>
      <w:marLeft w:val="0"/>
      <w:marRight w:val="0"/>
      <w:marTop w:val="0"/>
      <w:marBottom w:val="0"/>
      <w:divBdr>
        <w:top w:val="none" w:sz="0" w:space="0" w:color="auto"/>
        <w:left w:val="none" w:sz="0" w:space="0" w:color="auto"/>
        <w:bottom w:val="none" w:sz="0" w:space="0" w:color="auto"/>
        <w:right w:val="none" w:sz="0" w:space="0" w:color="auto"/>
      </w:divBdr>
    </w:div>
    <w:div w:id="783117959">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sChild>
        <w:div w:id="1144617851">
          <w:marLeft w:val="0"/>
          <w:marRight w:val="0"/>
          <w:marTop w:val="0"/>
          <w:marBottom w:val="0"/>
          <w:divBdr>
            <w:top w:val="none" w:sz="0" w:space="0" w:color="auto"/>
            <w:left w:val="none" w:sz="0" w:space="0" w:color="auto"/>
            <w:bottom w:val="none" w:sz="0" w:space="0" w:color="auto"/>
            <w:right w:val="none" w:sz="0" w:space="0" w:color="auto"/>
          </w:divBdr>
          <w:divsChild>
            <w:div w:id="1919093916">
              <w:marLeft w:val="0"/>
              <w:marRight w:val="0"/>
              <w:marTop w:val="0"/>
              <w:marBottom w:val="0"/>
              <w:divBdr>
                <w:top w:val="none" w:sz="0" w:space="0" w:color="auto"/>
                <w:left w:val="none" w:sz="0" w:space="0" w:color="auto"/>
                <w:bottom w:val="none" w:sz="0" w:space="0" w:color="auto"/>
                <w:right w:val="none" w:sz="0" w:space="0" w:color="auto"/>
              </w:divBdr>
              <w:divsChild>
                <w:div w:id="2035690238">
                  <w:marLeft w:val="0"/>
                  <w:marRight w:val="0"/>
                  <w:marTop w:val="0"/>
                  <w:marBottom w:val="0"/>
                  <w:divBdr>
                    <w:top w:val="none" w:sz="0" w:space="0" w:color="auto"/>
                    <w:left w:val="none" w:sz="0" w:space="0" w:color="auto"/>
                    <w:bottom w:val="none" w:sz="0" w:space="0" w:color="auto"/>
                    <w:right w:val="none" w:sz="0" w:space="0" w:color="auto"/>
                  </w:divBdr>
                  <w:divsChild>
                    <w:div w:id="1586184970">
                      <w:marLeft w:val="0"/>
                      <w:marRight w:val="0"/>
                      <w:marTop w:val="0"/>
                      <w:marBottom w:val="0"/>
                      <w:divBdr>
                        <w:top w:val="none" w:sz="0" w:space="0" w:color="auto"/>
                        <w:left w:val="none" w:sz="0" w:space="0" w:color="auto"/>
                        <w:bottom w:val="none" w:sz="0" w:space="0" w:color="auto"/>
                        <w:right w:val="none" w:sz="0" w:space="0" w:color="auto"/>
                      </w:divBdr>
                      <w:divsChild>
                        <w:div w:id="1182862189">
                          <w:marLeft w:val="0"/>
                          <w:marRight w:val="0"/>
                          <w:marTop w:val="0"/>
                          <w:marBottom w:val="0"/>
                          <w:divBdr>
                            <w:top w:val="none" w:sz="0" w:space="0" w:color="auto"/>
                            <w:left w:val="none" w:sz="0" w:space="0" w:color="auto"/>
                            <w:bottom w:val="none" w:sz="0" w:space="0" w:color="auto"/>
                            <w:right w:val="none" w:sz="0" w:space="0" w:color="auto"/>
                          </w:divBdr>
                          <w:divsChild>
                            <w:div w:id="2018772827">
                              <w:marLeft w:val="0"/>
                              <w:marRight w:val="0"/>
                              <w:marTop w:val="0"/>
                              <w:marBottom w:val="0"/>
                              <w:divBdr>
                                <w:top w:val="none" w:sz="0" w:space="0" w:color="auto"/>
                                <w:left w:val="none" w:sz="0" w:space="0" w:color="auto"/>
                                <w:bottom w:val="none" w:sz="0" w:space="0" w:color="auto"/>
                                <w:right w:val="none" w:sz="0" w:space="0" w:color="auto"/>
                              </w:divBdr>
                              <w:divsChild>
                                <w:div w:id="773209169">
                                  <w:marLeft w:val="0"/>
                                  <w:marRight w:val="0"/>
                                  <w:marTop w:val="0"/>
                                  <w:marBottom w:val="0"/>
                                  <w:divBdr>
                                    <w:top w:val="none" w:sz="0" w:space="0" w:color="auto"/>
                                    <w:left w:val="none" w:sz="0" w:space="0" w:color="auto"/>
                                    <w:bottom w:val="none" w:sz="0" w:space="0" w:color="auto"/>
                                    <w:right w:val="none" w:sz="0" w:space="0" w:color="auto"/>
                                  </w:divBdr>
                                  <w:divsChild>
                                    <w:div w:id="301429225">
                                      <w:marLeft w:val="60"/>
                                      <w:marRight w:val="0"/>
                                      <w:marTop w:val="0"/>
                                      <w:marBottom w:val="0"/>
                                      <w:divBdr>
                                        <w:top w:val="none" w:sz="0" w:space="0" w:color="auto"/>
                                        <w:left w:val="none" w:sz="0" w:space="0" w:color="auto"/>
                                        <w:bottom w:val="none" w:sz="0" w:space="0" w:color="auto"/>
                                        <w:right w:val="none" w:sz="0" w:space="0" w:color="auto"/>
                                      </w:divBdr>
                                      <w:divsChild>
                                        <w:div w:id="2042704383">
                                          <w:marLeft w:val="0"/>
                                          <w:marRight w:val="0"/>
                                          <w:marTop w:val="0"/>
                                          <w:marBottom w:val="0"/>
                                          <w:divBdr>
                                            <w:top w:val="none" w:sz="0" w:space="0" w:color="auto"/>
                                            <w:left w:val="none" w:sz="0" w:space="0" w:color="auto"/>
                                            <w:bottom w:val="none" w:sz="0" w:space="0" w:color="auto"/>
                                            <w:right w:val="none" w:sz="0" w:space="0" w:color="auto"/>
                                          </w:divBdr>
                                          <w:divsChild>
                                            <w:div w:id="336076588">
                                              <w:marLeft w:val="0"/>
                                              <w:marRight w:val="0"/>
                                              <w:marTop w:val="0"/>
                                              <w:marBottom w:val="120"/>
                                              <w:divBdr>
                                                <w:top w:val="single" w:sz="6" w:space="0" w:color="F5F5F5"/>
                                                <w:left w:val="single" w:sz="6" w:space="0" w:color="F5F5F5"/>
                                                <w:bottom w:val="single" w:sz="6" w:space="0" w:color="F5F5F5"/>
                                                <w:right w:val="single" w:sz="6" w:space="0" w:color="F5F5F5"/>
                                              </w:divBdr>
                                              <w:divsChild>
                                                <w:div w:id="810439686">
                                                  <w:marLeft w:val="0"/>
                                                  <w:marRight w:val="0"/>
                                                  <w:marTop w:val="0"/>
                                                  <w:marBottom w:val="0"/>
                                                  <w:divBdr>
                                                    <w:top w:val="none" w:sz="0" w:space="0" w:color="auto"/>
                                                    <w:left w:val="none" w:sz="0" w:space="0" w:color="auto"/>
                                                    <w:bottom w:val="none" w:sz="0" w:space="0" w:color="auto"/>
                                                    <w:right w:val="none" w:sz="0" w:space="0" w:color="auto"/>
                                                  </w:divBdr>
                                                  <w:divsChild>
                                                    <w:div w:id="1942910986">
                                                      <w:marLeft w:val="0"/>
                                                      <w:marRight w:val="0"/>
                                                      <w:marTop w:val="0"/>
                                                      <w:marBottom w:val="0"/>
                                                      <w:divBdr>
                                                        <w:top w:val="none" w:sz="0" w:space="0" w:color="auto"/>
                                                        <w:left w:val="none" w:sz="0" w:space="0" w:color="auto"/>
                                                        <w:bottom w:val="none" w:sz="0" w:space="0" w:color="auto"/>
                                                        <w:right w:val="none" w:sz="0" w:space="0" w:color="auto"/>
                                                      </w:divBdr>
                                                    </w:div>
                                                  </w:divsChild>
                                                </w:div>
                                                <w:div w:id="1041827123">
                                                  <w:marLeft w:val="0"/>
                                                  <w:marRight w:val="0"/>
                                                  <w:marTop w:val="0"/>
                                                  <w:marBottom w:val="0"/>
                                                  <w:divBdr>
                                                    <w:top w:val="none" w:sz="0" w:space="0" w:color="auto"/>
                                                    <w:left w:val="none" w:sz="0" w:space="0" w:color="auto"/>
                                                    <w:bottom w:val="none" w:sz="0" w:space="0" w:color="auto"/>
                                                    <w:right w:val="none" w:sz="0" w:space="0" w:color="auto"/>
                                                  </w:divBdr>
                                                  <w:divsChild>
                                                    <w:div w:id="5629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017460">
      <w:bodyDiv w:val="1"/>
      <w:marLeft w:val="0"/>
      <w:marRight w:val="0"/>
      <w:marTop w:val="0"/>
      <w:marBottom w:val="0"/>
      <w:divBdr>
        <w:top w:val="none" w:sz="0" w:space="0" w:color="auto"/>
        <w:left w:val="none" w:sz="0" w:space="0" w:color="auto"/>
        <w:bottom w:val="none" w:sz="0" w:space="0" w:color="auto"/>
        <w:right w:val="none" w:sz="0" w:space="0" w:color="auto"/>
      </w:divBdr>
    </w:div>
    <w:div w:id="1827432560">
      <w:bodyDiv w:val="1"/>
      <w:marLeft w:val="0"/>
      <w:marRight w:val="0"/>
      <w:marTop w:val="0"/>
      <w:marBottom w:val="0"/>
      <w:divBdr>
        <w:top w:val="none" w:sz="0" w:space="0" w:color="auto"/>
        <w:left w:val="none" w:sz="0" w:space="0" w:color="auto"/>
        <w:bottom w:val="none" w:sz="0" w:space="0" w:color="auto"/>
        <w:right w:val="none" w:sz="0" w:space="0" w:color="auto"/>
      </w:divBdr>
    </w:div>
    <w:div w:id="1877427473">
      <w:bodyDiv w:val="1"/>
      <w:marLeft w:val="0"/>
      <w:marRight w:val="0"/>
      <w:marTop w:val="0"/>
      <w:marBottom w:val="0"/>
      <w:divBdr>
        <w:top w:val="none" w:sz="0" w:space="0" w:color="auto"/>
        <w:left w:val="none" w:sz="0" w:space="0" w:color="auto"/>
        <w:bottom w:val="none" w:sz="0" w:space="0" w:color="auto"/>
        <w:right w:val="none" w:sz="0" w:space="0" w:color="auto"/>
      </w:divBdr>
    </w:div>
    <w:div w:id="21337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A926-1EC0-4B3E-B448-11A215F8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3750</Words>
  <Characters>26444</Characters>
  <Application>Microsoft Office Word</Application>
  <DocSecurity>0</DocSecurity>
  <Lines>220</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Draudimo įmokų apskaičiavimo ir</vt:lpstr>
      <vt:lpstr>Draudimo įmokų apskaičiavimo ir</vt:lpstr>
    </vt:vector>
  </TitlesOfParts>
  <Company>IDF</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Draudimo įmokų apskaičiavimo ir</dc:title>
  <dc:creator>Raimundas</dc:creator>
  <cp:lastModifiedBy>Evelina Jeremičiūtė</cp:lastModifiedBy>
  <cp:revision>3</cp:revision>
  <cp:lastPrinted>2018-08-07T08:17:00Z</cp:lastPrinted>
  <dcterms:created xsi:type="dcterms:W3CDTF">2021-03-18T08:30:00Z</dcterms:created>
  <dcterms:modified xsi:type="dcterms:W3CDTF">2021-03-18T08:46:00Z</dcterms:modified>
</cp:coreProperties>
</file>