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B05C6" w14:textId="77777777" w:rsidR="004E32E7" w:rsidRDefault="004E32E7" w:rsidP="00EB0F19">
      <w:pPr>
        <w:ind w:left="4820"/>
        <w:rPr>
          <w:sz w:val="24"/>
          <w:szCs w:val="24"/>
          <w:lang w:val="lt-LT" w:eastAsia="lt-LT"/>
        </w:rPr>
      </w:pPr>
    </w:p>
    <w:p w14:paraId="1D49E4D6" w14:textId="16407DE9" w:rsidR="00D20C59" w:rsidRPr="002E0A40" w:rsidRDefault="00D20C59" w:rsidP="00EB0F19">
      <w:pPr>
        <w:ind w:left="4820"/>
        <w:rPr>
          <w:sz w:val="24"/>
          <w:szCs w:val="24"/>
          <w:lang w:val="lt-LT" w:eastAsia="lt-LT"/>
        </w:rPr>
      </w:pPr>
      <w:r w:rsidRPr="002E0A40">
        <w:rPr>
          <w:sz w:val="24"/>
          <w:szCs w:val="24"/>
          <w:lang w:val="lt-LT" w:eastAsia="lt-LT"/>
        </w:rPr>
        <w:t>PATVIRTINTA</w:t>
      </w:r>
    </w:p>
    <w:p w14:paraId="36DC9C5E" w14:textId="77777777" w:rsidR="00D20C59" w:rsidRPr="002E0A40" w:rsidRDefault="00D20C59" w:rsidP="00EB0F19">
      <w:pPr>
        <w:ind w:left="4820"/>
        <w:rPr>
          <w:snapToGrid w:val="0"/>
          <w:sz w:val="24"/>
          <w:szCs w:val="24"/>
          <w:lang w:val="lt-LT" w:eastAsia="lt-LT"/>
        </w:rPr>
      </w:pPr>
      <w:r w:rsidRPr="002E0A40">
        <w:rPr>
          <w:snapToGrid w:val="0"/>
          <w:sz w:val="24"/>
          <w:szCs w:val="24"/>
          <w:lang w:val="lt-LT" w:eastAsia="lt-LT"/>
        </w:rPr>
        <w:t>Valstybės įmonės „Indėlių ir investicijų draudimas“</w:t>
      </w:r>
    </w:p>
    <w:p w14:paraId="79C9A791" w14:textId="77777777" w:rsidR="00441894" w:rsidRDefault="00D20C59" w:rsidP="00441894">
      <w:pPr>
        <w:ind w:left="4820"/>
        <w:rPr>
          <w:snapToGrid w:val="0"/>
          <w:sz w:val="24"/>
          <w:szCs w:val="24"/>
          <w:lang w:val="lt-LT" w:eastAsia="lt-LT"/>
        </w:rPr>
      </w:pPr>
      <w:r w:rsidRPr="002E0A40">
        <w:rPr>
          <w:snapToGrid w:val="0"/>
          <w:sz w:val="24"/>
          <w:szCs w:val="24"/>
          <w:lang w:val="lt-LT" w:eastAsia="lt-LT"/>
        </w:rPr>
        <w:t>tarybos 2016 m. balandžio 4 d. nutarimu Nr. 02-5-2.2</w:t>
      </w:r>
    </w:p>
    <w:p w14:paraId="684F301B" w14:textId="09838A32" w:rsidR="00441894" w:rsidRPr="00441894" w:rsidRDefault="00441894" w:rsidP="00441894">
      <w:pPr>
        <w:ind w:left="4820"/>
        <w:rPr>
          <w:snapToGrid w:val="0"/>
          <w:sz w:val="24"/>
          <w:szCs w:val="24"/>
          <w:lang w:val="lt-LT" w:eastAsia="lt-LT"/>
        </w:rPr>
      </w:pPr>
      <w:r w:rsidRPr="00441894">
        <w:rPr>
          <w:snapToGrid w:val="0"/>
          <w:sz w:val="24"/>
          <w:szCs w:val="24"/>
          <w:lang w:val="lt-LT" w:eastAsia="lt-LT"/>
        </w:rPr>
        <w:t>(</w:t>
      </w:r>
      <w:r w:rsidRPr="00857FCA">
        <w:rPr>
          <w:sz w:val="24"/>
          <w:szCs w:val="24"/>
          <w:lang w:val="lt-LT"/>
        </w:rPr>
        <w:t>202</w:t>
      </w:r>
      <w:r w:rsidR="003A0176" w:rsidRPr="00857FCA">
        <w:rPr>
          <w:sz w:val="24"/>
          <w:szCs w:val="24"/>
          <w:lang w:val="en-GB"/>
        </w:rPr>
        <w:t>1</w:t>
      </w:r>
      <w:r w:rsidRPr="00857FCA">
        <w:rPr>
          <w:sz w:val="24"/>
          <w:szCs w:val="24"/>
          <w:lang w:val="lt-LT"/>
        </w:rPr>
        <w:t xml:space="preserve"> m.</w:t>
      </w:r>
      <w:r w:rsidR="000E6BB4" w:rsidRPr="00857FCA">
        <w:rPr>
          <w:sz w:val="24"/>
          <w:szCs w:val="24"/>
          <w:lang w:val="lt-LT"/>
        </w:rPr>
        <w:t xml:space="preserve"> kovo</w:t>
      </w:r>
      <w:r w:rsidR="009269BE">
        <w:rPr>
          <w:sz w:val="24"/>
          <w:szCs w:val="24"/>
          <w:lang w:val="lt-LT"/>
        </w:rPr>
        <w:t xml:space="preserve"> 10 </w:t>
      </w:r>
      <w:r w:rsidRPr="00441894">
        <w:rPr>
          <w:sz w:val="24"/>
          <w:szCs w:val="24"/>
          <w:lang w:val="lt-LT"/>
        </w:rPr>
        <w:t>d. protokolo Nr.</w:t>
      </w:r>
      <w:r w:rsidR="009269BE">
        <w:rPr>
          <w:sz w:val="24"/>
          <w:szCs w:val="24"/>
          <w:lang w:val="lt-LT"/>
        </w:rPr>
        <w:t xml:space="preserve"> 02-8 </w:t>
      </w:r>
      <w:r w:rsidRPr="00441894">
        <w:rPr>
          <w:sz w:val="24"/>
          <w:szCs w:val="24"/>
          <w:lang w:val="lt-LT"/>
        </w:rPr>
        <w:t>redakcija)</w:t>
      </w:r>
    </w:p>
    <w:p w14:paraId="16CA41E8" w14:textId="77777777" w:rsidR="00441894" w:rsidRPr="002E0A40" w:rsidRDefault="00441894" w:rsidP="00441894">
      <w:pPr>
        <w:ind w:left="4820"/>
        <w:rPr>
          <w:sz w:val="24"/>
          <w:szCs w:val="24"/>
          <w:lang w:val="lt-LT" w:eastAsia="lt-LT"/>
        </w:rPr>
      </w:pPr>
    </w:p>
    <w:p w14:paraId="467C9140" w14:textId="2A4B7049" w:rsidR="00D20C59" w:rsidRPr="002E0A40" w:rsidRDefault="00D20C59" w:rsidP="00EB0F19">
      <w:pPr>
        <w:ind w:left="4820"/>
        <w:rPr>
          <w:sz w:val="24"/>
          <w:szCs w:val="24"/>
          <w:lang w:val="lt-LT" w:eastAsia="lt-LT"/>
        </w:rPr>
      </w:pPr>
      <w:r w:rsidRPr="002E0A40">
        <w:rPr>
          <w:sz w:val="24"/>
          <w:szCs w:val="24"/>
          <w:lang w:val="lt-LT" w:eastAsia="lt-LT"/>
        </w:rPr>
        <w:tab/>
      </w:r>
      <w:r w:rsidRPr="002E0A40">
        <w:rPr>
          <w:sz w:val="24"/>
          <w:szCs w:val="24"/>
          <w:lang w:val="lt-LT" w:eastAsia="lt-LT"/>
        </w:rPr>
        <w:tab/>
      </w:r>
      <w:r w:rsidRPr="002E0A40">
        <w:rPr>
          <w:sz w:val="24"/>
          <w:szCs w:val="24"/>
          <w:lang w:val="lt-LT" w:eastAsia="lt-LT"/>
        </w:rPr>
        <w:tab/>
        <w:t xml:space="preserve"> </w:t>
      </w:r>
    </w:p>
    <w:p w14:paraId="33DD2236" w14:textId="6DB528DE" w:rsidR="00C233DB" w:rsidRPr="002E0A40" w:rsidRDefault="00D20C59" w:rsidP="00125714">
      <w:pPr>
        <w:ind w:left="5529"/>
        <w:rPr>
          <w:sz w:val="24"/>
          <w:szCs w:val="24"/>
          <w:lang w:val="lt-LT" w:eastAsia="lt-LT"/>
        </w:rPr>
      </w:pPr>
      <w:r w:rsidRPr="002E0A40">
        <w:rPr>
          <w:sz w:val="24"/>
          <w:szCs w:val="24"/>
          <w:lang w:val="lt-LT" w:eastAsia="lt-LT"/>
        </w:rPr>
        <w:tab/>
      </w:r>
      <w:r w:rsidRPr="002E0A40">
        <w:rPr>
          <w:sz w:val="24"/>
          <w:szCs w:val="24"/>
          <w:lang w:val="lt-LT" w:eastAsia="lt-LT"/>
        </w:rPr>
        <w:tab/>
      </w:r>
      <w:bookmarkStart w:id="0" w:name="_GoBack"/>
      <w:bookmarkEnd w:id="0"/>
      <w:r w:rsidRPr="002E0A40">
        <w:rPr>
          <w:sz w:val="24"/>
          <w:szCs w:val="24"/>
          <w:lang w:val="lt-LT" w:eastAsia="lt-LT"/>
        </w:rPr>
        <w:tab/>
      </w:r>
      <w:r w:rsidR="00C233DB" w:rsidRPr="002E0A40">
        <w:rPr>
          <w:sz w:val="24"/>
          <w:szCs w:val="24"/>
          <w:lang w:val="lt-LT" w:eastAsia="lt-LT"/>
        </w:rPr>
        <w:t xml:space="preserve"> </w:t>
      </w:r>
    </w:p>
    <w:p w14:paraId="457642EA" w14:textId="77777777" w:rsidR="00C233DB" w:rsidRPr="002E0A40" w:rsidRDefault="00C233DB" w:rsidP="00C233DB">
      <w:pPr>
        <w:ind w:left="5529"/>
        <w:rPr>
          <w:b/>
          <w:caps/>
          <w:sz w:val="24"/>
          <w:szCs w:val="24"/>
          <w:lang w:val="lt-LT" w:eastAsia="lt-LT"/>
        </w:rPr>
      </w:pPr>
      <w:r w:rsidRPr="002E0A40">
        <w:rPr>
          <w:sz w:val="24"/>
          <w:szCs w:val="24"/>
          <w:lang w:val="lt-LT" w:eastAsia="lt-LT"/>
        </w:rPr>
        <w:tab/>
      </w:r>
      <w:r w:rsidRPr="002E0A40">
        <w:rPr>
          <w:sz w:val="24"/>
          <w:szCs w:val="24"/>
          <w:lang w:val="lt-LT" w:eastAsia="lt-LT"/>
        </w:rPr>
        <w:tab/>
      </w:r>
      <w:r w:rsidRPr="002E0A40">
        <w:rPr>
          <w:sz w:val="24"/>
          <w:szCs w:val="24"/>
          <w:lang w:val="lt-LT" w:eastAsia="lt-LT"/>
        </w:rPr>
        <w:tab/>
      </w:r>
      <w:r w:rsidRPr="002E0A40">
        <w:rPr>
          <w:sz w:val="24"/>
          <w:szCs w:val="24"/>
          <w:lang w:val="lt-LT" w:eastAsia="lt-LT"/>
        </w:rPr>
        <w:tab/>
      </w:r>
    </w:p>
    <w:p w14:paraId="62D4CE0F" w14:textId="77777777" w:rsidR="007E0802" w:rsidRPr="007E0802" w:rsidRDefault="007E0802" w:rsidP="007E0802">
      <w:pPr>
        <w:ind w:firstLine="284"/>
        <w:jc w:val="center"/>
        <w:rPr>
          <w:b/>
          <w:caps/>
          <w:sz w:val="24"/>
          <w:szCs w:val="24"/>
          <w:lang w:val="lt-LT" w:eastAsia="lt-LT"/>
        </w:rPr>
      </w:pPr>
      <w:r w:rsidRPr="007E0802">
        <w:rPr>
          <w:b/>
          <w:caps/>
          <w:sz w:val="24"/>
          <w:szCs w:val="24"/>
          <w:lang w:val="lt-LT" w:eastAsia="lt-LT"/>
        </w:rPr>
        <w:t>INFORMACIJOS APIE INDĖLIŲ IR ĮSIPAREIGOJIMŲ INVESTUOTOJAMS DRAUDIMĄ TEIKIMO KLIENTŲ APTARNAVIMO PADALINIUOSE, INTERNETO SVETAINĖSE, SUTARTYSE IR SĄSKAITŲ IŠRAŠUOSE TAISYKLĖS</w:t>
      </w:r>
    </w:p>
    <w:p w14:paraId="2F5B0534" w14:textId="77777777" w:rsidR="00C233DB" w:rsidRPr="002E0A40" w:rsidRDefault="00C233DB" w:rsidP="00C233DB">
      <w:pPr>
        <w:ind w:firstLine="284"/>
        <w:jc w:val="center"/>
        <w:rPr>
          <w:sz w:val="24"/>
          <w:szCs w:val="24"/>
          <w:lang w:val="lt-LT" w:eastAsia="lt-LT"/>
        </w:rPr>
      </w:pPr>
    </w:p>
    <w:p w14:paraId="51E365C5" w14:textId="77777777" w:rsidR="00C233DB" w:rsidRPr="002E0A40" w:rsidRDefault="00C233DB" w:rsidP="00C233DB">
      <w:pPr>
        <w:ind w:firstLine="284"/>
        <w:jc w:val="center"/>
        <w:rPr>
          <w:sz w:val="24"/>
          <w:szCs w:val="24"/>
          <w:lang w:val="lt-LT" w:eastAsia="lt-LT"/>
        </w:rPr>
      </w:pPr>
    </w:p>
    <w:p w14:paraId="1BC41428" w14:textId="77777777" w:rsidR="00C233DB" w:rsidRPr="002E0A40" w:rsidRDefault="00C233DB" w:rsidP="00C233DB">
      <w:pPr>
        <w:keepNext/>
        <w:ind w:firstLine="284"/>
        <w:jc w:val="center"/>
        <w:outlineLvl w:val="0"/>
        <w:rPr>
          <w:b/>
          <w:caps/>
          <w:sz w:val="24"/>
          <w:szCs w:val="24"/>
          <w:lang w:val="lt-LT" w:eastAsia="lt-LT"/>
        </w:rPr>
      </w:pPr>
      <w:r w:rsidRPr="002E0A40">
        <w:rPr>
          <w:b/>
          <w:caps/>
          <w:sz w:val="24"/>
          <w:szCs w:val="24"/>
          <w:lang w:val="lt-LT" w:eastAsia="lt-LT"/>
        </w:rPr>
        <w:t>I. Bendroji dalis</w:t>
      </w:r>
    </w:p>
    <w:p w14:paraId="4C45F0FD" w14:textId="77777777" w:rsidR="00C233DB" w:rsidRPr="002E0A40" w:rsidRDefault="00C233DB" w:rsidP="00C233DB">
      <w:pPr>
        <w:ind w:firstLine="284"/>
        <w:rPr>
          <w:sz w:val="24"/>
          <w:szCs w:val="24"/>
          <w:lang w:val="lt-LT" w:eastAsia="lt-LT"/>
        </w:rPr>
      </w:pPr>
    </w:p>
    <w:p w14:paraId="7049E486" w14:textId="77777777" w:rsidR="007E0802" w:rsidRDefault="00C233DB" w:rsidP="007E0802">
      <w:pPr>
        <w:tabs>
          <w:tab w:val="num" w:pos="993"/>
        </w:tabs>
        <w:ind w:firstLine="567"/>
        <w:jc w:val="both"/>
        <w:rPr>
          <w:sz w:val="24"/>
          <w:szCs w:val="24"/>
          <w:lang w:val="lt-LT" w:eastAsia="lt-LT"/>
        </w:rPr>
      </w:pPr>
      <w:r>
        <w:rPr>
          <w:sz w:val="24"/>
          <w:szCs w:val="24"/>
          <w:lang w:val="lt-LT" w:eastAsia="lt-LT"/>
        </w:rPr>
        <w:t xml:space="preserve">1. </w:t>
      </w:r>
      <w:r w:rsidR="007E0802" w:rsidRPr="002E0A40">
        <w:rPr>
          <w:sz w:val="24"/>
          <w:szCs w:val="24"/>
          <w:lang w:val="lt-LT" w:eastAsia="lt-LT"/>
        </w:rPr>
        <w:t>Šios taisyklės (toliau – Taisyklės) reglamentuoja informacijos apie indėlių</w:t>
      </w:r>
      <w:r w:rsidR="007E0802">
        <w:rPr>
          <w:sz w:val="24"/>
          <w:szCs w:val="24"/>
          <w:lang w:val="lt-LT" w:eastAsia="lt-LT"/>
        </w:rPr>
        <w:t xml:space="preserve"> ir įsipareigojimų investuotojams</w:t>
      </w:r>
      <w:r w:rsidR="007E0802" w:rsidRPr="002E0A40">
        <w:rPr>
          <w:sz w:val="24"/>
          <w:szCs w:val="24"/>
          <w:lang w:val="lt-LT" w:eastAsia="lt-LT"/>
        </w:rPr>
        <w:t xml:space="preserve"> draudimą teikimo klientų aptarnavimo padaliniuose, interneto svetainėse, sutartyse ir sąskaitų išrašuose tvarką.</w:t>
      </w:r>
    </w:p>
    <w:p w14:paraId="09B7E3E0" w14:textId="21345913" w:rsidR="007E0802" w:rsidRPr="007E0802" w:rsidRDefault="007E0802" w:rsidP="007E0802">
      <w:pPr>
        <w:pStyle w:val="ListParagraph"/>
        <w:numPr>
          <w:ilvl w:val="0"/>
          <w:numId w:val="1"/>
        </w:numPr>
        <w:tabs>
          <w:tab w:val="left" w:pos="851"/>
        </w:tabs>
        <w:ind w:left="0" w:firstLine="567"/>
        <w:jc w:val="both"/>
        <w:rPr>
          <w:sz w:val="24"/>
          <w:szCs w:val="24"/>
          <w:lang w:val="lt-LT" w:eastAsia="lt-LT"/>
        </w:rPr>
      </w:pPr>
      <w:r w:rsidRPr="007E0802">
        <w:rPr>
          <w:sz w:val="24"/>
          <w:szCs w:val="24"/>
          <w:lang w:val="lt-LT" w:eastAsia="lt-LT"/>
        </w:rPr>
        <w:t xml:space="preserve">Taisyklės taikomos indėlių ir įsipareigojimų investuotojams draudimo sistemos dalyviams. Šių Taisyklių nuostatų </w:t>
      </w:r>
      <w:proofErr w:type="spellStart"/>
      <w:r w:rsidRPr="007E0802">
        <w:rPr>
          <w:i/>
          <w:iCs/>
          <w:sz w:val="24"/>
          <w:szCs w:val="24"/>
          <w:lang w:val="lt-LT" w:eastAsia="lt-LT"/>
        </w:rPr>
        <w:t>mutatis</w:t>
      </w:r>
      <w:proofErr w:type="spellEnd"/>
      <w:r w:rsidRPr="007E0802">
        <w:rPr>
          <w:i/>
          <w:iCs/>
          <w:sz w:val="24"/>
          <w:szCs w:val="24"/>
          <w:lang w:val="lt-LT" w:eastAsia="lt-LT"/>
        </w:rPr>
        <w:t xml:space="preserve"> </w:t>
      </w:r>
      <w:proofErr w:type="spellStart"/>
      <w:r w:rsidRPr="007E0802">
        <w:rPr>
          <w:i/>
          <w:iCs/>
          <w:sz w:val="24"/>
          <w:szCs w:val="24"/>
          <w:lang w:val="lt-LT" w:eastAsia="lt-LT"/>
        </w:rPr>
        <w:t>mutandis</w:t>
      </w:r>
      <w:proofErr w:type="spellEnd"/>
      <w:r w:rsidRPr="007E0802">
        <w:rPr>
          <w:sz w:val="24"/>
          <w:szCs w:val="24"/>
          <w:lang w:val="lt-LT" w:eastAsia="lt-LT"/>
        </w:rPr>
        <w:t xml:space="preserve"> privalo laikytis Lietuvos Respublikoje veikiantys valstybių narių ar trečiųjų valstybių kredito įstaigų filialai, kurie nėra Lietuvos Respublikos indėlių ir įsipareigojimų investuotojams draudimo sistemos dalyviai. </w:t>
      </w:r>
    </w:p>
    <w:p w14:paraId="7A699C0D" w14:textId="77777777" w:rsidR="00C233DB" w:rsidRPr="00BA1CC5" w:rsidRDefault="00C233DB" w:rsidP="005E3BFF">
      <w:pPr>
        <w:pStyle w:val="ListParagraph"/>
        <w:numPr>
          <w:ilvl w:val="0"/>
          <w:numId w:val="1"/>
        </w:numPr>
        <w:tabs>
          <w:tab w:val="left" w:pos="851"/>
        </w:tabs>
        <w:ind w:left="0" w:firstLine="567"/>
        <w:jc w:val="both"/>
        <w:rPr>
          <w:sz w:val="24"/>
          <w:szCs w:val="24"/>
          <w:lang w:val="lt-LT" w:eastAsia="lt-LT"/>
        </w:rPr>
      </w:pPr>
      <w:r w:rsidRPr="00BA1CC5">
        <w:rPr>
          <w:sz w:val="24"/>
          <w:szCs w:val="24"/>
          <w:lang w:val="lt-LT" w:eastAsia="lt-LT"/>
        </w:rPr>
        <w:t>Taisyklėse vartojamos sąvokos suprantamos taip, kaip jos apibrėžtos Lietuvos Respublikos indėlių ir įsipareigojimų investuotojams draudimo įstatyme (toliau – Įstatymas).</w:t>
      </w:r>
    </w:p>
    <w:p w14:paraId="4094969C" w14:textId="77777777" w:rsidR="00C233DB" w:rsidRPr="002E0A40" w:rsidRDefault="00C233DB" w:rsidP="00C233DB">
      <w:pPr>
        <w:tabs>
          <w:tab w:val="left" w:pos="993"/>
          <w:tab w:val="center" w:pos="5353"/>
        </w:tabs>
        <w:ind w:firstLine="567"/>
        <w:jc w:val="both"/>
        <w:rPr>
          <w:sz w:val="24"/>
          <w:szCs w:val="24"/>
          <w:lang w:val="lt-LT" w:eastAsia="lt-LT"/>
        </w:rPr>
      </w:pPr>
    </w:p>
    <w:p w14:paraId="1F62AA21" w14:textId="77777777" w:rsidR="00C233DB" w:rsidRPr="002E0A40" w:rsidRDefault="00C233DB" w:rsidP="00C233DB">
      <w:pPr>
        <w:tabs>
          <w:tab w:val="left" w:pos="1862"/>
          <w:tab w:val="center" w:pos="5353"/>
        </w:tabs>
        <w:ind w:firstLine="567"/>
        <w:jc w:val="center"/>
        <w:rPr>
          <w:b/>
          <w:caps/>
          <w:sz w:val="24"/>
          <w:szCs w:val="24"/>
          <w:lang w:val="lt-LT" w:eastAsia="lt-LT"/>
        </w:rPr>
      </w:pPr>
      <w:r w:rsidRPr="002E0A40">
        <w:rPr>
          <w:b/>
          <w:caps/>
          <w:sz w:val="24"/>
          <w:szCs w:val="24"/>
          <w:lang w:val="lt-LT" w:eastAsia="lt-LT"/>
        </w:rPr>
        <w:t>II. INFORMACIJOS APIE INDĖLIŲ DRAUDIMĄ TEIKIMO REIKALAVIMAI</w:t>
      </w:r>
    </w:p>
    <w:p w14:paraId="27256418" w14:textId="77777777" w:rsidR="00C233DB" w:rsidRPr="002E0A40" w:rsidRDefault="00C233DB" w:rsidP="00C233DB">
      <w:pPr>
        <w:tabs>
          <w:tab w:val="left" w:pos="1862"/>
          <w:tab w:val="center" w:pos="5353"/>
        </w:tabs>
        <w:ind w:firstLine="567"/>
        <w:jc w:val="center"/>
        <w:rPr>
          <w:sz w:val="24"/>
          <w:szCs w:val="24"/>
          <w:lang w:val="lt-LT" w:eastAsia="lt-LT"/>
        </w:rPr>
      </w:pPr>
    </w:p>
    <w:p w14:paraId="607DB7B8" w14:textId="77777777" w:rsidR="00C233DB" w:rsidRPr="00125714" w:rsidRDefault="00C233DB" w:rsidP="00125714">
      <w:pPr>
        <w:numPr>
          <w:ilvl w:val="0"/>
          <w:numId w:val="1"/>
        </w:numPr>
        <w:tabs>
          <w:tab w:val="left" w:pos="993"/>
          <w:tab w:val="center" w:pos="5353"/>
        </w:tabs>
        <w:ind w:left="0" w:firstLine="567"/>
        <w:rPr>
          <w:sz w:val="24"/>
          <w:szCs w:val="24"/>
          <w:lang w:val="lt-LT" w:eastAsia="lt-LT"/>
        </w:rPr>
      </w:pPr>
      <w:r w:rsidRPr="00125714">
        <w:rPr>
          <w:sz w:val="24"/>
          <w:szCs w:val="24"/>
          <w:lang w:val="lt-LT" w:eastAsia="lt-LT"/>
        </w:rPr>
        <w:t>Bendrieji reikalavimai dėl Įstatyme ir šiose Taisyklėse numatytos informacijos pateikimo:</w:t>
      </w:r>
    </w:p>
    <w:p w14:paraId="51FE073A" w14:textId="77777777" w:rsidR="00C233DB" w:rsidRPr="00125714" w:rsidRDefault="00C233DB" w:rsidP="00125714">
      <w:pPr>
        <w:pStyle w:val="ListParagraph"/>
        <w:numPr>
          <w:ilvl w:val="1"/>
          <w:numId w:val="2"/>
        </w:numPr>
        <w:tabs>
          <w:tab w:val="left" w:pos="993"/>
          <w:tab w:val="center" w:pos="5353"/>
        </w:tabs>
        <w:ind w:left="0" w:firstLine="567"/>
        <w:jc w:val="both"/>
        <w:rPr>
          <w:sz w:val="24"/>
          <w:szCs w:val="24"/>
          <w:lang w:val="lt-LT" w:eastAsia="lt-LT"/>
        </w:rPr>
      </w:pPr>
      <w:r w:rsidRPr="00125714">
        <w:rPr>
          <w:sz w:val="24"/>
          <w:szCs w:val="24"/>
          <w:lang w:val="lt-LT" w:eastAsia="lt-LT"/>
        </w:rPr>
        <w:t>Teikiant Įstatyme ir šiose Taisyklėse numatytą informaciją indėlių draudimo sistemos dalyvio interneto svetainėje, sutartyse ir banko sąskaitų išrašuose, taip pat vietose, kuriose teikiamos finansinės paslaugos, rekomenduojama informacinį tekstą pateikti tokiu pačiu šriftu, šrifto dydžiu ir spalva, koks naudojamas teikiant kitą indėlių draudimo sistemos dalyvio publikuojamą informaciją interneto svetainėse, sutartyse ir banko sąskaitų išrašuose.</w:t>
      </w:r>
    </w:p>
    <w:p w14:paraId="2E57C120" w14:textId="24B39C62" w:rsidR="00CC169E" w:rsidRPr="004C251C" w:rsidRDefault="00CC169E" w:rsidP="00CC169E">
      <w:pPr>
        <w:pStyle w:val="ListParagraph"/>
        <w:numPr>
          <w:ilvl w:val="1"/>
          <w:numId w:val="2"/>
        </w:numPr>
        <w:tabs>
          <w:tab w:val="left" w:pos="993"/>
          <w:tab w:val="center" w:pos="5353"/>
        </w:tabs>
        <w:ind w:left="0" w:firstLine="567"/>
        <w:jc w:val="both"/>
        <w:rPr>
          <w:sz w:val="24"/>
          <w:szCs w:val="24"/>
          <w:lang w:val="lt-LT" w:eastAsia="lt-LT"/>
        </w:rPr>
      </w:pPr>
      <w:r w:rsidRPr="004C251C">
        <w:rPr>
          <w:sz w:val="24"/>
          <w:szCs w:val="24"/>
          <w:lang w:val="lt-LT" w:eastAsia="lt-LT"/>
        </w:rPr>
        <w:t xml:space="preserve">Indėlių draudimo sistemos dalyvio interneto svetainėje, sutartyse ir banko sąskaitų išrašuose, taip pat vietose, kuriose teikiamos finansinės paslaugos, finansinių paslaugų reklamoje negali būti nuorodos į neribotą indėlių  draudimą (pvz., „&lt;...&gt; indėliai apdrausti VĮ „Indėlių ir investicijų draudimas“ pagal Indėlių ir įsipareigojimų investuotojams draudimo įstatymą &lt;...&gt;“ arba „&lt;...&gt; visi fizinių ir juridinių asmenų indėliai apdrausti pagal Lietuvos Respublikos indėlių ir įsipareigojimų investuotojams draudimo įstatymą &lt;...&gt;“). Reklamoje nurodant </w:t>
      </w:r>
      <w:r w:rsidR="005808F1" w:rsidRPr="005808F1">
        <w:rPr>
          <w:sz w:val="24"/>
          <w:szCs w:val="24"/>
          <w:lang w:val="lt-LT" w:eastAsia="lt-LT"/>
        </w:rPr>
        <w:t>VĮ „Indėlių ir investicijų draudimas“</w:t>
      </w:r>
      <w:r w:rsidR="005808F1">
        <w:rPr>
          <w:sz w:val="24"/>
          <w:szCs w:val="24"/>
          <w:lang w:val="lt-LT" w:eastAsia="lt-LT"/>
        </w:rPr>
        <w:t xml:space="preserve"> (toliau </w:t>
      </w:r>
      <w:r w:rsidR="005808F1" w:rsidRPr="005808F1">
        <w:rPr>
          <w:sz w:val="24"/>
          <w:szCs w:val="24"/>
          <w:lang w:val="lt-LT" w:eastAsia="lt-LT"/>
        </w:rPr>
        <w:t>–</w:t>
      </w:r>
      <w:r w:rsidR="005808F1">
        <w:rPr>
          <w:sz w:val="24"/>
          <w:szCs w:val="24"/>
          <w:lang w:val="lt-LT" w:eastAsia="lt-LT"/>
        </w:rPr>
        <w:t xml:space="preserve"> </w:t>
      </w:r>
      <w:r w:rsidRPr="004C251C">
        <w:rPr>
          <w:sz w:val="24"/>
          <w:szCs w:val="24"/>
          <w:lang w:val="lt-LT" w:eastAsia="lt-LT"/>
        </w:rPr>
        <w:t>draudimo įmon</w:t>
      </w:r>
      <w:r w:rsidR="005808F1">
        <w:rPr>
          <w:sz w:val="24"/>
          <w:szCs w:val="24"/>
          <w:lang w:val="lt-LT" w:eastAsia="lt-LT"/>
        </w:rPr>
        <w:t>ė)</w:t>
      </w:r>
      <w:r w:rsidRPr="004C251C">
        <w:rPr>
          <w:sz w:val="24"/>
          <w:szCs w:val="24"/>
          <w:lang w:val="lt-LT" w:eastAsia="lt-LT"/>
        </w:rPr>
        <w:t>, gali būti teikiamas draudimo įmonės oficialus logotipas ar pilnas draudimo įmonės pavadinimas.</w:t>
      </w:r>
    </w:p>
    <w:p w14:paraId="4A98CC3F" w14:textId="77777777" w:rsidR="00C233DB" w:rsidRPr="00125714" w:rsidRDefault="00C233DB" w:rsidP="00125714">
      <w:pPr>
        <w:numPr>
          <w:ilvl w:val="0"/>
          <w:numId w:val="2"/>
        </w:numPr>
        <w:tabs>
          <w:tab w:val="left" w:pos="993"/>
          <w:tab w:val="left" w:pos="1134"/>
          <w:tab w:val="center" w:pos="5353"/>
        </w:tabs>
        <w:ind w:left="0" w:firstLine="567"/>
        <w:jc w:val="both"/>
        <w:rPr>
          <w:sz w:val="24"/>
          <w:szCs w:val="24"/>
          <w:lang w:val="lt-LT" w:eastAsia="lt-LT"/>
        </w:rPr>
      </w:pPr>
      <w:r w:rsidRPr="00125714">
        <w:rPr>
          <w:sz w:val="24"/>
          <w:szCs w:val="24"/>
          <w:lang w:val="lt-LT" w:eastAsia="lt-LT"/>
        </w:rPr>
        <w:t>Reikalavimai dėl informacijos indėlininkams teikimo visose vietose, kuriose indėlių draudimo sistemos dalyvis teikia finansines paslaugas:</w:t>
      </w:r>
    </w:p>
    <w:p w14:paraId="62E05F62" w14:textId="2A0579A7" w:rsidR="00C233DB" w:rsidRPr="00125714" w:rsidRDefault="00C233DB" w:rsidP="00125714">
      <w:pPr>
        <w:numPr>
          <w:ilvl w:val="1"/>
          <w:numId w:val="2"/>
        </w:numPr>
        <w:tabs>
          <w:tab w:val="left" w:pos="993"/>
          <w:tab w:val="left" w:pos="1134"/>
          <w:tab w:val="center" w:pos="5353"/>
        </w:tabs>
        <w:ind w:left="0" w:firstLine="567"/>
        <w:jc w:val="both"/>
        <w:rPr>
          <w:sz w:val="24"/>
          <w:szCs w:val="24"/>
          <w:lang w:val="lt-LT" w:eastAsia="lt-LT"/>
        </w:rPr>
      </w:pPr>
      <w:r w:rsidRPr="00125714">
        <w:rPr>
          <w:sz w:val="24"/>
          <w:szCs w:val="24"/>
          <w:lang w:val="lt-LT" w:eastAsia="lt-LT"/>
        </w:rPr>
        <w:t>Kiekvienas indėlių draudimo sistemos dalyvis visose vietose, kuriose jis teikia finansines paslaugas (t.</w:t>
      </w:r>
      <w:r w:rsidR="007436E6">
        <w:rPr>
          <w:sz w:val="24"/>
          <w:szCs w:val="24"/>
          <w:lang w:val="lt-LT" w:eastAsia="lt-LT"/>
        </w:rPr>
        <w:t> </w:t>
      </w:r>
      <w:r w:rsidRPr="00125714">
        <w:rPr>
          <w:sz w:val="24"/>
          <w:szCs w:val="24"/>
          <w:lang w:val="lt-LT" w:eastAsia="lt-LT"/>
        </w:rPr>
        <w:t>y. patalpos, kuriose tiesiogiai aptarnaujami klientai, o jeigu patalpose/pastate yra daugiau nei viena visiškai ar iš dalies izoliuota klientų aptarnavimo vieta – pagrindinėje klientų aptarnavimo salėje ar kitoje visiems klientams prieinamoje vietoje (toliau – klientų aptarnavimo padalinys)), privalo pateikti informaciją</w:t>
      </w:r>
      <w:r w:rsidRPr="00125714">
        <w:rPr>
          <w:color w:val="000000"/>
          <w:sz w:val="24"/>
          <w:szCs w:val="24"/>
          <w:lang w:val="lt-LT" w:eastAsia="lt-LT"/>
        </w:rPr>
        <w:t xml:space="preserve">, kokios indėlių draudimo sistemos dalyvis jis yra, taip pat atvejus, kai indėliai nėra draudžiami </w:t>
      </w:r>
      <w:r w:rsidRPr="00125714">
        <w:rPr>
          <w:rFonts w:eastAsia="BatangChe"/>
          <w:color w:val="000000"/>
          <w:sz w:val="24"/>
          <w:szCs w:val="24"/>
          <w:lang w:val="lt-LT" w:eastAsia="lt-LT"/>
        </w:rPr>
        <w:lastRenderedPageBreak/>
        <w:t>ir kai yra taikomi indėlių draudimo išmokų mokėjimo apribojimai</w:t>
      </w:r>
      <w:r w:rsidRPr="00125714">
        <w:rPr>
          <w:color w:val="000000"/>
          <w:sz w:val="24"/>
          <w:szCs w:val="24"/>
          <w:lang w:val="lt-LT" w:eastAsia="lt-LT"/>
        </w:rPr>
        <w:t>. Šiam tikslui įgyvendinti indėlių draudimo sistemos dalyvis privalo naudoti</w:t>
      </w:r>
      <w:r w:rsidRPr="00125714">
        <w:rPr>
          <w:sz w:val="24"/>
          <w:szCs w:val="24"/>
          <w:lang w:val="lt-LT" w:eastAsia="lt-LT"/>
        </w:rPr>
        <w:t xml:space="preserve"> Įstatymo 1 priede ir šių Taisyklių </w:t>
      </w:r>
      <w:r w:rsidR="00DC3ED2">
        <w:rPr>
          <w:sz w:val="24"/>
          <w:szCs w:val="24"/>
          <w:lang w:val="en-GB" w:eastAsia="lt-LT"/>
        </w:rPr>
        <w:t xml:space="preserve">1 </w:t>
      </w:r>
      <w:r w:rsidRPr="00125714">
        <w:rPr>
          <w:sz w:val="24"/>
          <w:szCs w:val="24"/>
          <w:lang w:val="lt-LT" w:eastAsia="lt-LT"/>
        </w:rPr>
        <w:t>priede nustatytas formas;</w:t>
      </w:r>
    </w:p>
    <w:p w14:paraId="54B80BEA" w14:textId="5184CC79" w:rsidR="00C233DB" w:rsidRDefault="00C233DB" w:rsidP="00125714">
      <w:pPr>
        <w:numPr>
          <w:ilvl w:val="1"/>
          <w:numId w:val="2"/>
        </w:numPr>
        <w:tabs>
          <w:tab w:val="left" w:pos="993"/>
          <w:tab w:val="left" w:pos="1134"/>
          <w:tab w:val="center" w:pos="5353"/>
        </w:tabs>
        <w:ind w:left="0" w:firstLine="567"/>
        <w:jc w:val="both"/>
        <w:rPr>
          <w:sz w:val="24"/>
          <w:szCs w:val="24"/>
          <w:lang w:val="lt-LT" w:eastAsia="lt-LT"/>
        </w:rPr>
      </w:pPr>
      <w:bookmarkStart w:id="1" w:name="_Hlk65831936"/>
      <w:r w:rsidRPr="00125714">
        <w:rPr>
          <w:sz w:val="24"/>
          <w:szCs w:val="24"/>
          <w:lang w:val="lt-LT" w:eastAsia="lt-LT"/>
        </w:rPr>
        <w:t xml:space="preserve"> Įstatymo 1 priede nustatyta informacijos forma ir šių Taisyklių </w:t>
      </w:r>
      <w:r w:rsidR="00DC3ED2">
        <w:rPr>
          <w:sz w:val="24"/>
          <w:szCs w:val="24"/>
          <w:lang w:val="lt-LT" w:eastAsia="lt-LT"/>
        </w:rPr>
        <w:t xml:space="preserve">1 </w:t>
      </w:r>
      <w:r w:rsidRPr="00125714">
        <w:rPr>
          <w:sz w:val="24"/>
          <w:szCs w:val="24"/>
          <w:lang w:val="lt-LT" w:eastAsia="lt-LT"/>
        </w:rPr>
        <w:t xml:space="preserve">priede nustatyta informacijos forma klientų aptarnavimo </w:t>
      </w:r>
      <w:r w:rsidRPr="004059E5">
        <w:rPr>
          <w:sz w:val="24"/>
          <w:szCs w:val="24"/>
          <w:lang w:val="lt-LT" w:eastAsia="lt-LT"/>
        </w:rPr>
        <w:t>padalinyje</w:t>
      </w:r>
      <w:r w:rsidR="00732DE3" w:rsidRPr="004059E5">
        <w:rPr>
          <w:sz w:val="24"/>
          <w:szCs w:val="24"/>
          <w:lang w:val="lt-LT" w:eastAsia="lt-LT"/>
        </w:rPr>
        <w:t xml:space="preserve">  pateikiamos raštu popieriuje </w:t>
      </w:r>
      <w:r w:rsidR="00E01B93" w:rsidRPr="004059E5">
        <w:rPr>
          <w:snapToGrid w:val="0"/>
          <w:sz w:val="24"/>
          <w:szCs w:val="24"/>
          <w:lang w:val="lt-LT" w:eastAsia="lt-LT"/>
        </w:rPr>
        <w:t>arba</w:t>
      </w:r>
      <w:r w:rsidR="00732DE3" w:rsidRPr="004059E5">
        <w:rPr>
          <w:snapToGrid w:val="0"/>
          <w:sz w:val="24"/>
          <w:szCs w:val="24"/>
          <w:lang w:val="lt-LT" w:eastAsia="lt-LT"/>
        </w:rPr>
        <w:t xml:space="preserve"> </w:t>
      </w:r>
      <w:r w:rsidR="00E01B93" w:rsidRPr="004059E5">
        <w:rPr>
          <w:snapToGrid w:val="0"/>
          <w:sz w:val="24"/>
          <w:szCs w:val="24"/>
          <w:lang w:val="lt-LT" w:eastAsia="lt-LT"/>
        </w:rPr>
        <w:t>š</w:t>
      </w:r>
      <w:r w:rsidRPr="004059E5">
        <w:rPr>
          <w:snapToGrid w:val="0"/>
          <w:sz w:val="24"/>
          <w:szCs w:val="24"/>
          <w:lang w:val="lt-LT" w:eastAsia="lt-LT"/>
        </w:rPr>
        <w:t>ias</w:t>
      </w:r>
      <w:r w:rsidRPr="00125714">
        <w:rPr>
          <w:snapToGrid w:val="0"/>
          <w:sz w:val="24"/>
          <w:szCs w:val="24"/>
          <w:lang w:val="lt-LT" w:eastAsia="lt-LT"/>
        </w:rPr>
        <w:t xml:space="preserve"> informacijos formas i</w:t>
      </w:r>
      <w:r w:rsidRPr="00125714">
        <w:rPr>
          <w:sz w:val="24"/>
          <w:szCs w:val="24"/>
          <w:lang w:val="lt-LT" w:eastAsia="lt-LT"/>
        </w:rPr>
        <w:t xml:space="preserve">ndėlių draudimo sistemos dalyvis gali pateikti klientų aptarnavimo padalinyje naudojamuose elektroniniuose įrenginiuose; </w:t>
      </w:r>
    </w:p>
    <w:p w14:paraId="33ADFDA1" w14:textId="296F1FB2" w:rsidR="00C233DB" w:rsidRPr="00125714" w:rsidRDefault="00732DE3" w:rsidP="00125714">
      <w:pPr>
        <w:numPr>
          <w:ilvl w:val="1"/>
          <w:numId w:val="2"/>
        </w:numPr>
        <w:tabs>
          <w:tab w:val="left" w:pos="993"/>
          <w:tab w:val="center" w:pos="5353"/>
        </w:tabs>
        <w:ind w:left="0" w:firstLine="567"/>
        <w:jc w:val="both"/>
        <w:rPr>
          <w:strike/>
          <w:sz w:val="24"/>
          <w:szCs w:val="24"/>
          <w:lang w:val="lt-LT" w:eastAsia="lt-LT"/>
        </w:rPr>
      </w:pPr>
      <w:r>
        <w:rPr>
          <w:sz w:val="24"/>
          <w:szCs w:val="24"/>
          <w:lang w:val="lt-LT" w:eastAsia="lt-LT"/>
        </w:rPr>
        <w:t>Visais atvejais, k</w:t>
      </w:r>
      <w:r w:rsidR="00DC61F3">
        <w:rPr>
          <w:sz w:val="24"/>
          <w:szCs w:val="24"/>
          <w:lang w:val="lt-LT" w:eastAsia="lt-LT"/>
        </w:rPr>
        <w:t>lientui paprašius pateikti</w:t>
      </w:r>
      <w:r w:rsidR="00C233DB" w:rsidRPr="00125714">
        <w:rPr>
          <w:color w:val="000000"/>
          <w:sz w:val="24"/>
          <w:szCs w:val="24"/>
          <w:lang w:val="lt-LT" w:eastAsia="lt-LT"/>
        </w:rPr>
        <w:t xml:space="preserve"> </w:t>
      </w:r>
      <w:r w:rsidR="00C233DB" w:rsidRPr="00125714">
        <w:rPr>
          <w:sz w:val="24"/>
          <w:szCs w:val="24"/>
          <w:lang w:val="lt-LT" w:eastAsia="lt-LT"/>
        </w:rPr>
        <w:t xml:space="preserve">Įstatymo 1 priede ir šių Taisyklių </w:t>
      </w:r>
      <w:r w:rsidR="00053095">
        <w:rPr>
          <w:sz w:val="24"/>
          <w:szCs w:val="24"/>
          <w:lang w:val="lt-LT" w:eastAsia="lt-LT"/>
        </w:rPr>
        <w:t xml:space="preserve">1 </w:t>
      </w:r>
      <w:r w:rsidR="00C233DB" w:rsidRPr="00125714">
        <w:rPr>
          <w:sz w:val="24"/>
          <w:szCs w:val="24"/>
          <w:lang w:val="lt-LT" w:eastAsia="lt-LT"/>
        </w:rPr>
        <w:t>priede nurodyta</w:t>
      </w:r>
      <w:r w:rsidR="00E7631A">
        <w:rPr>
          <w:sz w:val="24"/>
          <w:szCs w:val="24"/>
          <w:lang w:val="lt-LT" w:eastAsia="lt-LT"/>
        </w:rPr>
        <w:t>s</w:t>
      </w:r>
      <w:r w:rsidR="00C233DB" w:rsidRPr="00125714">
        <w:rPr>
          <w:sz w:val="24"/>
          <w:szCs w:val="24"/>
          <w:lang w:val="lt-LT" w:eastAsia="lt-LT"/>
        </w:rPr>
        <w:t xml:space="preserve"> </w:t>
      </w:r>
      <w:r w:rsidR="00C233DB" w:rsidRPr="00125714">
        <w:rPr>
          <w:snapToGrid w:val="0"/>
          <w:sz w:val="24"/>
          <w:szCs w:val="24"/>
          <w:lang w:val="lt-LT" w:eastAsia="lt-LT"/>
        </w:rPr>
        <w:t>informacijos</w:t>
      </w:r>
      <w:r w:rsidR="00C233DB" w:rsidRPr="00125714">
        <w:rPr>
          <w:sz w:val="24"/>
          <w:szCs w:val="24"/>
          <w:lang w:val="lt-LT" w:eastAsia="lt-LT"/>
        </w:rPr>
        <w:t xml:space="preserve"> forma</w:t>
      </w:r>
      <w:r w:rsidR="00E7631A">
        <w:rPr>
          <w:sz w:val="24"/>
          <w:szCs w:val="24"/>
          <w:lang w:val="lt-LT" w:eastAsia="lt-LT"/>
        </w:rPr>
        <w:t>s, jos</w:t>
      </w:r>
      <w:r w:rsidR="00C233DB" w:rsidRPr="00125714">
        <w:rPr>
          <w:sz w:val="24"/>
          <w:szCs w:val="24"/>
          <w:lang w:val="lt-LT" w:eastAsia="lt-LT"/>
        </w:rPr>
        <w:t xml:space="preserve"> </w:t>
      </w:r>
      <w:r w:rsidR="00C233DB" w:rsidRPr="00125714">
        <w:rPr>
          <w:color w:val="000000"/>
          <w:sz w:val="24"/>
          <w:szCs w:val="24"/>
          <w:lang w:val="lt-LT" w:eastAsia="lt-LT"/>
        </w:rPr>
        <w:t xml:space="preserve">klientui </w:t>
      </w:r>
      <w:r w:rsidR="00E7631A" w:rsidRPr="00125714">
        <w:rPr>
          <w:color w:val="000000"/>
          <w:sz w:val="24"/>
          <w:szCs w:val="24"/>
          <w:lang w:val="lt-LT" w:eastAsia="lt-LT"/>
        </w:rPr>
        <w:t xml:space="preserve">pateikiamos </w:t>
      </w:r>
      <w:r w:rsidR="00C233DB" w:rsidRPr="00125714">
        <w:rPr>
          <w:color w:val="000000"/>
          <w:sz w:val="24"/>
          <w:szCs w:val="24"/>
          <w:lang w:val="lt-LT" w:eastAsia="lt-LT"/>
        </w:rPr>
        <w:t>asmeniškai</w:t>
      </w:r>
      <w:r w:rsidR="00E7631A">
        <w:rPr>
          <w:color w:val="000000"/>
          <w:sz w:val="24"/>
          <w:szCs w:val="24"/>
          <w:lang w:val="lt-LT" w:eastAsia="lt-LT"/>
        </w:rPr>
        <w:t xml:space="preserve"> </w:t>
      </w:r>
      <w:r w:rsidR="00E07E18">
        <w:rPr>
          <w:color w:val="000000"/>
          <w:sz w:val="24"/>
          <w:szCs w:val="24"/>
          <w:lang w:val="lt-LT" w:eastAsia="lt-LT"/>
        </w:rPr>
        <w:t>raštu</w:t>
      </w:r>
      <w:r w:rsidR="00DC61F3">
        <w:rPr>
          <w:color w:val="000000"/>
          <w:sz w:val="24"/>
          <w:szCs w:val="24"/>
          <w:lang w:val="lt-LT" w:eastAsia="lt-LT"/>
        </w:rPr>
        <w:t xml:space="preserve"> </w:t>
      </w:r>
      <w:r w:rsidR="00E7631A">
        <w:rPr>
          <w:color w:val="000000"/>
          <w:sz w:val="24"/>
          <w:szCs w:val="24"/>
          <w:lang w:val="lt-LT" w:eastAsia="lt-LT"/>
        </w:rPr>
        <w:t>popieri</w:t>
      </w:r>
      <w:r w:rsidR="00E07E18">
        <w:rPr>
          <w:color w:val="000000"/>
          <w:sz w:val="24"/>
          <w:szCs w:val="24"/>
          <w:lang w:val="lt-LT" w:eastAsia="lt-LT"/>
        </w:rPr>
        <w:t>uje</w:t>
      </w:r>
      <w:r w:rsidR="00DC61F3">
        <w:rPr>
          <w:color w:val="000000"/>
          <w:sz w:val="24"/>
          <w:szCs w:val="24"/>
          <w:lang w:val="lt-LT" w:eastAsia="lt-LT"/>
        </w:rPr>
        <w:t>.</w:t>
      </w:r>
      <w:r w:rsidR="00C233DB" w:rsidRPr="00125714">
        <w:rPr>
          <w:color w:val="000000"/>
          <w:sz w:val="24"/>
          <w:szCs w:val="24"/>
          <w:lang w:val="lt-LT" w:eastAsia="lt-LT"/>
        </w:rPr>
        <w:t xml:space="preserve"> </w:t>
      </w:r>
    </w:p>
    <w:bookmarkEnd w:id="1"/>
    <w:p w14:paraId="34E7D95D" w14:textId="77777777" w:rsidR="00C233DB" w:rsidRPr="00125714" w:rsidRDefault="00C233DB" w:rsidP="00125714">
      <w:pPr>
        <w:numPr>
          <w:ilvl w:val="0"/>
          <w:numId w:val="2"/>
        </w:numPr>
        <w:tabs>
          <w:tab w:val="left" w:pos="993"/>
          <w:tab w:val="center" w:pos="5353"/>
        </w:tabs>
        <w:ind w:left="0" w:firstLine="567"/>
        <w:jc w:val="both"/>
        <w:rPr>
          <w:sz w:val="24"/>
          <w:szCs w:val="24"/>
          <w:lang w:val="lt-LT" w:eastAsia="lt-LT"/>
        </w:rPr>
      </w:pPr>
      <w:r w:rsidRPr="00125714">
        <w:rPr>
          <w:sz w:val="24"/>
          <w:szCs w:val="24"/>
          <w:lang w:val="lt-LT" w:eastAsia="lt-LT"/>
        </w:rPr>
        <w:t>Reikalavimai dėl informacijos indėlininkams teikimo indėlių draudimo sistemos dalyvių interneto svetainėse:</w:t>
      </w:r>
    </w:p>
    <w:p w14:paraId="3D8A9063" w14:textId="174859CF" w:rsidR="00C233DB" w:rsidRPr="00125714" w:rsidRDefault="00C233DB" w:rsidP="00125714">
      <w:pPr>
        <w:numPr>
          <w:ilvl w:val="1"/>
          <w:numId w:val="2"/>
        </w:numPr>
        <w:tabs>
          <w:tab w:val="left" w:pos="993"/>
          <w:tab w:val="center" w:pos="5353"/>
        </w:tabs>
        <w:ind w:left="0" w:firstLine="567"/>
        <w:jc w:val="both"/>
        <w:rPr>
          <w:sz w:val="24"/>
          <w:szCs w:val="24"/>
          <w:lang w:val="lt-LT" w:eastAsia="lt-LT"/>
        </w:rPr>
      </w:pPr>
      <w:r w:rsidRPr="00125714">
        <w:rPr>
          <w:sz w:val="24"/>
          <w:szCs w:val="24"/>
          <w:lang w:val="lt-LT" w:eastAsia="lt-LT"/>
        </w:rPr>
        <w:t xml:space="preserve">Kiekvieno indėlių draudimo sistemos dalyvio interneto svetainėje privalo būti pateikiama informacija pagal Įstatymo 1 priede ir šių Taisyklių </w:t>
      </w:r>
      <w:r w:rsidR="00053095">
        <w:rPr>
          <w:sz w:val="24"/>
          <w:szCs w:val="24"/>
          <w:lang w:val="lt-LT" w:eastAsia="lt-LT"/>
        </w:rPr>
        <w:t xml:space="preserve">1 </w:t>
      </w:r>
      <w:r w:rsidRPr="00125714">
        <w:rPr>
          <w:sz w:val="24"/>
          <w:szCs w:val="24"/>
          <w:lang w:val="lt-LT" w:eastAsia="lt-LT"/>
        </w:rPr>
        <w:t>priede nustatytas formas</w:t>
      </w:r>
      <w:r w:rsidR="00053095">
        <w:rPr>
          <w:sz w:val="24"/>
          <w:szCs w:val="24"/>
          <w:lang w:val="lt-LT" w:eastAsia="lt-LT"/>
        </w:rPr>
        <w:t>;</w:t>
      </w:r>
      <w:r w:rsidRPr="00125714">
        <w:rPr>
          <w:sz w:val="24"/>
          <w:szCs w:val="24"/>
          <w:lang w:val="lt-LT" w:eastAsia="lt-LT"/>
        </w:rPr>
        <w:t xml:space="preserve">  </w:t>
      </w:r>
    </w:p>
    <w:p w14:paraId="07D20A5F" w14:textId="5395B020" w:rsidR="00C233DB" w:rsidRPr="00125714" w:rsidRDefault="00C233DB" w:rsidP="00125714">
      <w:pPr>
        <w:pStyle w:val="ListParagraph"/>
        <w:numPr>
          <w:ilvl w:val="1"/>
          <w:numId w:val="2"/>
        </w:numPr>
        <w:tabs>
          <w:tab w:val="left" w:pos="993"/>
        </w:tabs>
        <w:ind w:left="0" w:firstLine="567"/>
        <w:contextualSpacing w:val="0"/>
        <w:jc w:val="both"/>
        <w:rPr>
          <w:sz w:val="24"/>
          <w:szCs w:val="24"/>
          <w:lang w:val="lt-LT" w:eastAsia="lt-LT"/>
        </w:rPr>
      </w:pPr>
      <w:r w:rsidRPr="00125714">
        <w:rPr>
          <w:sz w:val="24"/>
          <w:szCs w:val="24"/>
          <w:lang w:val="lt-LT" w:eastAsia="lt-LT"/>
        </w:rPr>
        <w:t xml:space="preserve">Indėlių draudimo sistemos dalyvio interneto svetainėje pateikiamos Įstatymo 1 priede nustatyta informacijos formos ir šių Taisyklių </w:t>
      </w:r>
      <w:r w:rsidR="00053095">
        <w:rPr>
          <w:sz w:val="24"/>
          <w:szCs w:val="24"/>
          <w:lang w:val="lt-LT" w:eastAsia="lt-LT"/>
        </w:rPr>
        <w:t xml:space="preserve">1 </w:t>
      </w:r>
      <w:r w:rsidRPr="00125714">
        <w:rPr>
          <w:sz w:val="24"/>
          <w:szCs w:val="24"/>
          <w:lang w:val="lt-LT" w:eastAsia="lt-LT"/>
        </w:rPr>
        <w:t>priede nustatytos informacijos formos tekstas arba pateikiama aktyvi nuoroda į šių formų tekstus.</w:t>
      </w:r>
      <w:r w:rsidRPr="00125714">
        <w:rPr>
          <w:sz w:val="24"/>
          <w:szCs w:val="24"/>
          <w:lang w:val="lt-LT"/>
        </w:rPr>
        <w:t xml:space="preserve"> Indėlių draudimo sistemos dalyvio </w:t>
      </w:r>
      <w:r w:rsidR="000B2CBF">
        <w:rPr>
          <w:sz w:val="24"/>
          <w:szCs w:val="24"/>
          <w:lang w:val="lt-LT"/>
        </w:rPr>
        <w:t>i</w:t>
      </w:r>
      <w:r w:rsidRPr="00125714">
        <w:rPr>
          <w:sz w:val="24"/>
          <w:szCs w:val="24"/>
          <w:lang w:val="lt-LT"/>
        </w:rPr>
        <w:t xml:space="preserve">nterneto svetainėje talpinamoje </w:t>
      </w:r>
      <w:r w:rsidRPr="00125714">
        <w:rPr>
          <w:sz w:val="24"/>
          <w:szCs w:val="24"/>
          <w:lang w:val="lt-LT" w:eastAsia="lt-LT"/>
        </w:rPr>
        <w:t xml:space="preserve">Įstatymo </w:t>
      </w:r>
      <w:r w:rsidRPr="00125714">
        <w:rPr>
          <w:snapToGrid w:val="0"/>
          <w:sz w:val="24"/>
          <w:szCs w:val="24"/>
          <w:lang w:val="lt-LT"/>
        </w:rPr>
        <w:t xml:space="preserve">1 priede nustatytoje informacijos formoje ir šių Taisyklių </w:t>
      </w:r>
      <w:r w:rsidR="00053095">
        <w:rPr>
          <w:snapToGrid w:val="0"/>
          <w:sz w:val="24"/>
          <w:szCs w:val="24"/>
          <w:lang w:val="lt-LT"/>
        </w:rPr>
        <w:t xml:space="preserve">1 </w:t>
      </w:r>
      <w:r w:rsidRPr="00125714">
        <w:rPr>
          <w:snapToGrid w:val="0"/>
          <w:sz w:val="24"/>
          <w:szCs w:val="24"/>
          <w:lang w:val="lt-LT"/>
        </w:rPr>
        <w:t xml:space="preserve">priede nustatytoje informacijos formoje </w:t>
      </w:r>
      <w:r w:rsidRPr="00125714">
        <w:rPr>
          <w:sz w:val="24"/>
          <w:szCs w:val="24"/>
          <w:lang w:val="lt-LT"/>
        </w:rPr>
        <w:t xml:space="preserve">turi būti aktyvi nuoroda į draudimo įmonės interneto svetainę – </w:t>
      </w:r>
      <w:hyperlink r:id="rId11" w:history="1">
        <w:r w:rsidRPr="00125714">
          <w:rPr>
            <w:rStyle w:val="Hyperlink"/>
            <w:sz w:val="24"/>
            <w:szCs w:val="24"/>
            <w:lang w:val="lt-LT"/>
          </w:rPr>
          <w:t>www.iidraudimas.lt</w:t>
        </w:r>
      </w:hyperlink>
      <w:r w:rsidRPr="00125714">
        <w:rPr>
          <w:sz w:val="24"/>
          <w:szCs w:val="24"/>
          <w:lang w:val="lt-LT"/>
        </w:rPr>
        <w:t xml:space="preserve">. </w:t>
      </w:r>
      <w:r w:rsidRPr="00125714">
        <w:rPr>
          <w:sz w:val="24"/>
          <w:szCs w:val="24"/>
          <w:lang w:val="lt-LT" w:eastAsia="lt-LT"/>
        </w:rPr>
        <w:t xml:space="preserve"> </w:t>
      </w:r>
    </w:p>
    <w:p w14:paraId="1FE4A146" w14:textId="77777777" w:rsidR="00C233DB" w:rsidRPr="00125714" w:rsidRDefault="00C233DB" w:rsidP="00125714">
      <w:pPr>
        <w:numPr>
          <w:ilvl w:val="0"/>
          <w:numId w:val="2"/>
        </w:numPr>
        <w:tabs>
          <w:tab w:val="left" w:pos="993"/>
          <w:tab w:val="center" w:pos="5353"/>
        </w:tabs>
        <w:ind w:left="0" w:firstLine="567"/>
        <w:jc w:val="both"/>
        <w:rPr>
          <w:sz w:val="24"/>
          <w:szCs w:val="24"/>
          <w:lang w:val="lt-LT" w:eastAsia="lt-LT"/>
        </w:rPr>
      </w:pPr>
      <w:r w:rsidRPr="00125714">
        <w:rPr>
          <w:sz w:val="24"/>
          <w:szCs w:val="24"/>
          <w:lang w:val="lt-LT" w:eastAsia="lt-LT"/>
        </w:rPr>
        <w:t>Reikalavimai dėl informacijos suteikimo, prieš sudarant sutartį su klientu:</w:t>
      </w:r>
    </w:p>
    <w:p w14:paraId="210BCE34" w14:textId="77777777" w:rsidR="00C233DB" w:rsidRPr="00125714" w:rsidRDefault="00C233DB" w:rsidP="00125714">
      <w:pPr>
        <w:pStyle w:val="ListParagraph"/>
        <w:tabs>
          <w:tab w:val="left" w:pos="284"/>
          <w:tab w:val="left" w:pos="993"/>
        </w:tabs>
        <w:ind w:left="0" w:firstLine="567"/>
        <w:jc w:val="both"/>
        <w:rPr>
          <w:sz w:val="24"/>
          <w:szCs w:val="24"/>
          <w:lang w:val="lt-LT" w:eastAsia="lt-LT"/>
        </w:rPr>
      </w:pPr>
      <w:r w:rsidRPr="00125714">
        <w:rPr>
          <w:sz w:val="24"/>
          <w:szCs w:val="24"/>
          <w:lang w:val="lt-LT" w:eastAsia="lt-LT"/>
        </w:rPr>
        <w:t>7.1.</w:t>
      </w:r>
      <w:r w:rsidRPr="00125714">
        <w:rPr>
          <w:sz w:val="24"/>
          <w:szCs w:val="24"/>
          <w:lang w:val="lt-LT" w:eastAsia="lt-LT"/>
        </w:rPr>
        <w:tab/>
        <w:t>Indėlių draudimo sistemos dalyvis, prieš sudarydamas sutartį dėl indėlio priėmimo (banko sąskaitos sutartį, banko indėlio sutartį, terminuoto indėlio sutartį ar kitą sutartį dėl indėlio priėmimo), kiekvienam sutartį pasirašančiam klientui privalo pateikti:</w:t>
      </w:r>
    </w:p>
    <w:p w14:paraId="5CF25736" w14:textId="66A7B610" w:rsidR="00C233DB" w:rsidRPr="00125714" w:rsidRDefault="00C233DB" w:rsidP="00125714">
      <w:pPr>
        <w:pStyle w:val="ListParagraph"/>
        <w:tabs>
          <w:tab w:val="left" w:pos="993"/>
          <w:tab w:val="num" w:pos="1134"/>
          <w:tab w:val="center" w:pos="5353"/>
        </w:tabs>
        <w:ind w:left="0" w:firstLine="567"/>
        <w:jc w:val="both"/>
        <w:rPr>
          <w:sz w:val="24"/>
          <w:szCs w:val="24"/>
          <w:lang w:val="lt-LT" w:eastAsia="lt-LT"/>
        </w:rPr>
      </w:pPr>
      <w:r w:rsidRPr="00125714">
        <w:rPr>
          <w:sz w:val="24"/>
          <w:szCs w:val="24"/>
          <w:lang w:val="lt-LT" w:eastAsia="lt-LT"/>
        </w:rPr>
        <w:t>7.1.1.</w:t>
      </w:r>
      <w:r w:rsidR="000B2CBF">
        <w:rPr>
          <w:sz w:val="24"/>
          <w:szCs w:val="24"/>
          <w:lang w:val="lt-LT" w:eastAsia="lt-LT"/>
        </w:rPr>
        <w:t> </w:t>
      </w:r>
      <w:r w:rsidRPr="00125714">
        <w:rPr>
          <w:sz w:val="24"/>
          <w:szCs w:val="24"/>
          <w:lang w:val="lt-LT" w:eastAsia="lt-LT"/>
        </w:rPr>
        <w:t xml:space="preserve">Įstatymo 1 priede nurodytą formą; </w:t>
      </w:r>
    </w:p>
    <w:p w14:paraId="5808A6E8" w14:textId="4B006A04" w:rsidR="00C233DB" w:rsidRPr="00125714" w:rsidRDefault="00C233DB" w:rsidP="00125714">
      <w:pPr>
        <w:pStyle w:val="ListParagraph"/>
        <w:tabs>
          <w:tab w:val="left" w:pos="993"/>
          <w:tab w:val="num" w:pos="1134"/>
          <w:tab w:val="center" w:pos="5353"/>
        </w:tabs>
        <w:ind w:left="0" w:firstLine="567"/>
        <w:jc w:val="both"/>
        <w:rPr>
          <w:sz w:val="24"/>
          <w:szCs w:val="24"/>
          <w:lang w:val="lt-LT" w:eastAsia="lt-LT"/>
        </w:rPr>
      </w:pPr>
      <w:r w:rsidRPr="00125714">
        <w:rPr>
          <w:sz w:val="24"/>
          <w:szCs w:val="24"/>
          <w:lang w:val="lt-LT" w:eastAsia="lt-LT"/>
        </w:rPr>
        <w:t>7.1.2.</w:t>
      </w:r>
      <w:r w:rsidRPr="00125714">
        <w:rPr>
          <w:sz w:val="24"/>
          <w:szCs w:val="24"/>
          <w:lang w:val="lt-LT" w:eastAsia="lt-LT"/>
        </w:rPr>
        <w:tab/>
      </w:r>
      <w:r w:rsidR="000B2CBF">
        <w:rPr>
          <w:sz w:val="24"/>
          <w:szCs w:val="24"/>
          <w:lang w:val="lt-LT" w:eastAsia="lt-LT"/>
        </w:rPr>
        <w:t> </w:t>
      </w:r>
      <w:r w:rsidRPr="00125714">
        <w:rPr>
          <w:sz w:val="24"/>
          <w:szCs w:val="24"/>
          <w:lang w:val="lt-LT" w:eastAsia="lt-LT"/>
        </w:rPr>
        <w:t xml:space="preserve">šių Taisyklių </w:t>
      </w:r>
      <w:r w:rsidR="00053095">
        <w:rPr>
          <w:sz w:val="24"/>
          <w:szCs w:val="24"/>
          <w:lang w:val="lt-LT" w:eastAsia="lt-LT"/>
        </w:rPr>
        <w:t xml:space="preserve">1 </w:t>
      </w:r>
      <w:r w:rsidRPr="00125714">
        <w:rPr>
          <w:sz w:val="24"/>
          <w:szCs w:val="24"/>
          <w:lang w:val="lt-LT" w:eastAsia="lt-LT"/>
        </w:rPr>
        <w:t xml:space="preserve">priede nurodytą formą. </w:t>
      </w:r>
    </w:p>
    <w:p w14:paraId="5EF7E886" w14:textId="31F0F228" w:rsidR="00C233DB" w:rsidRPr="00125714" w:rsidRDefault="00C233DB" w:rsidP="00125714">
      <w:pPr>
        <w:pStyle w:val="ListParagraph"/>
        <w:tabs>
          <w:tab w:val="left" w:pos="567"/>
          <w:tab w:val="num" w:pos="928"/>
          <w:tab w:val="left" w:pos="993"/>
          <w:tab w:val="center" w:pos="5353"/>
        </w:tabs>
        <w:ind w:left="0" w:firstLine="567"/>
        <w:jc w:val="both"/>
        <w:rPr>
          <w:sz w:val="24"/>
          <w:szCs w:val="24"/>
          <w:lang w:val="lt-LT" w:eastAsia="lt-LT"/>
        </w:rPr>
      </w:pPr>
      <w:r w:rsidRPr="00125714">
        <w:rPr>
          <w:sz w:val="24"/>
          <w:szCs w:val="24"/>
          <w:lang w:val="lt-LT" w:eastAsia="lt-LT"/>
        </w:rPr>
        <w:t>7.2.</w:t>
      </w:r>
      <w:r w:rsidRPr="00125714">
        <w:rPr>
          <w:sz w:val="24"/>
          <w:szCs w:val="24"/>
          <w:lang w:val="lt-LT" w:eastAsia="lt-LT"/>
        </w:rPr>
        <w:tab/>
      </w:r>
      <w:r w:rsidR="000B2CBF">
        <w:rPr>
          <w:sz w:val="24"/>
          <w:szCs w:val="24"/>
          <w:lang w:val="lt-LT" w:eastAsia="lt-LT"/>
        </w:rPr>
        <w:t> </w:t>
      </w:r>
      <w:r w:rsidRPr="00125714">
        <w:rPr>
          <w:sz w:val="24"/>
          <w:szCs w:val="24"/>
          <w:lang w:val="lt-LT" w:eastAsia="lt-LT"/>
        </w:rPr>
        <w:t>Indėlių draudimo sistemos dalyvio klientas turi patvirtinti, kad gavo 7.1.1 ir 7.1</w:t>
      </w:r>
      <w:r w:rsidRPr="002C3853">
        <w:rPr>
          <w:sz w:val="24"/>
          <w:szCs w:val="24"/>
          <w:lang w:val="lt-LT" w:eastAsia="lt-LT"/>
        </w:rPr>
        <w:t xml:space="preserve">.2 </w:t>
      </w:r>
      <w:bookmarkStart w:id="2" w:name="_Hlk59467064"/>
      <w:r w:rsidRPr="002C3853">
        <w:rPr>
          <w:sz w:val="24"/>
          <w:szCs w:val="24"/>
          <w:lang w:val="lt-LT" w:eastAsia="lt-LT"/>
        </w:rPr>
        <w:t>p</w:t>
      </w:r>
      <w:r w:rsidR="00B0571A" w:rsidRPr="002C3853">
        <w:rPr>
          <w:sz w:val="24"/>
          <w:szCs w:val="24"/>
          <w:lang w:val="lt-LT" w:eastAsia="lt-LT"/>
        </w:rPr>
        <w:t>apunkčiuose</w:t>
      </w:r>
      <w:bookmarkEnd w:id="2"/>
      <w:r w:rsidRPr="00125714">
        <w:rPr>
          <w:sz w:val="24"/>
          <w:szCs w:val="24"/>
          <w:lang w:val="lt-LT" w:eastAsia="lt-LT"/>
        </w:rPr>
        <w:t xml:space="preserve"> nurodytą informaciją. Indėlių draudimo sistemos dalyvis gali priimti indėlį tik gavęs kliento patvirtinimą apie informacijos gavimą.</w:t>
      </w:r>
    </w:p>
    <w:p w14:paraId="67A03924" w14:textId="77777777" w:rsidR="00C233DB" w:rsidRPr="00125714" w:rsidRDefault="00C233DB" w:rsidP="00125714">
      <w:pPr>
        <w:numPr>
          <w:ilvl w:val="0"/>
          <w:numId w:val="2"/>
        </w:numPr>
        <w:tabs>
          <w:tab w:val="left" w:pos="993"/>
          <w:tab w:val="center" w:pos="5353"/>
        </w:tabs>
        <w:ind w:left="0" w:firstLine="567"/>
        <w:jc w:val="both"/>
        <w:rPr>
          <w:sz w:val="24"/>
          <w:szCs w:val="24"/>
          <w:lang w:val="lt-LT" w:eastAsia="lt-LT"/>
        </w:rPr>
      </w:pPr>
      <w:r w:rsidRPr="00125714">
        <w:rPr>
          <w:sz w:val="24"/>
          <w:szCs w:val="24"/>
          <w:lang w:val="lt-LT" w:eastAsia="lt-LT"/>
        </w:rPr>
        <w:t xml:space="preserve">Reikalavimai dėl informacijos pateikimo sąskaitų išrašuose: </w:t>
      </w:r>
    </w:p>
    <w:p w14:paraId="08BCF977" w14:textId="77777777" w:rsidR="00C233DB" w:rsidRPr="00125714" w:rsidRDefault="00C233DB" w:rsidP="00125714">
      <w:pPr>
        <w:numPr>
          <w:ilvl w:val="1"/>
          <w:numId w:val="2"/>
        </w:numPr>
        <w:tabs>
          <w:tab w:val="left" w:pos="993"/>
          <w:tab w:val="center" w:pos="5353"/>
        </w:tabs>
        <w:ind w:left="0" w:firstLine="567"/>
        <w:jc w:val="both"/>
        <w:rPr>
          <w:sz w:val="24"/>
          <w:szCs w:val="24"/>
          <w:lang w:val="lt-LT" w:eastAsia="lt-LT"/>
        </w:rPr>
      </w:pPr>
      <w:r w:rsidRPr="00125714">
        <w:rPr>
          <w:color w:val="000000"/>
          <w:sz w:val="24"/>
          <w:szCs w:val="24"/>
          <w:lang w:val="lt-LT" w:eastAsia="lt-LT"/>
        </w:rPr>
        <w:t xml:space="preserve">Jei indėlininko indėlis yra tinkamas drausti indėlis, tai </w:t>
      </w:r>
      <w:r w:rsidRPr="00125714">
        <w:rPr>
          <w:sz w:val="24"/>
          <w:szCs w:val="24"/>
          <w:lang w:val="lt-LT" w:eastAsia="lt-LT"/>
        </w:rPr>
        <w:t xml:space="preserve">indėlių draudimo sistemos dalyvis privalo indėlininkui tai patvirtinti sąskaitų išrašuose; </w:t>
      </w:r>
    </w:p>
    <w:p w14:paraId="54BB0679" w14:textId="4F2A4DA0" w:rsidR="00C233DB" w:rsidRPr="00125714" w:rsidRDefault="00C233DB" w:rsidP="00125714">
      <w:pPr>
        <w:numPr>
          <w:ilvl w:val="1"/>
          <w:numId w:val="2"/>
        </w:numPr>
        <w:tabs>
          <w:tab w:val="left" w:pos="993"/>
          <w:tab w:val="center" w:pos="5353"/>
        </w:tabs>
        <w:ind w:left="0" w:firstLine="567"/>
        <w:jc w:val="both"/>
        <w:rPr>
          <w:strike/>
          <w:sz w:val="24"/>
          <w:szCs w:val="24"/>
          <w:lang w:val="lt-LT" w:eastAsia="lt-LT"/>
        </w:rPr>
      </w:pPr>
      <w:r w:rsidRPr="00125714">
        <w:rPr>
          <w:sz w:val="24"/>
          <w:szCs w:val="24"/>
          <w:lang w:val="lt-LT" w:eastAsia="lt-LT"/>
        </w:rPr>
        <w:t xml:space="preserve">Jeigu indėlininkas sąskaitos išrašą gauna elektronine forma, tai su šių Taisyklių 8.1 </w:t>
      </w:r>
      <w:bookmarkStart w:id="3" w:name="_Hlk59467134"/>
      <w:r w:rsidR="00B0571A" w:rsidRPr="00B0571A">
        <w:rPr>
          <w:sz w:val="24"/>
          <w:szCs w:val="24"/>
          <w:lang w:val="lt-LT" w:eastAsia="lt-LT"/>
        </w:rPr>
        <w:t>papun</w:t>
      </w:r>
      <w:r w:rsidR="00B0571A">
        <w:rPr>
          <w:sz w:val="24"/>
          <w:szCs w:val="24"/>
          <w:lang w:val="lt-LT" w:eastAsia="lt-LT"/>
        </w:rPr>
        <w:t>ktyje</w:t>
      </w:r>
      <w:r w:rsidRPr="00125714">
        <w:rPr>
          <w:sz w:val="24"/>
          <w:szCs w:val="24"/>
          <w:lang w:val="lt-LT" w:eastAsia="lt-LT"/>
        </w:rPr>
        <w:t xml:space="preserve"> </w:t>
      </w:r>
      <w:bookmarkEnd w:id="3"/>
      <w:r w:rsidRPr="00125714">
        <w:rPr>
          <w:sz w:val="24"/>
          <w:szCs w:val="24"/>
          <w:lang w:val="lt-LT" w:eastAsia="lt-LT"/>
        </w:rPr>
        <w:t xml:space="preserve">nurodytu patvirtinimu, sąskaitos išraše turi būti Įstatymo </w:t>
      </w:r>
      <w:r w:rsidRPr="00125714">
        <w:rPr>
          <w:snapToGrid w:val="0"/>
          <w:sz w:val="24"/>
          <w:szCs w:val="24"/>
          <w:lang w:val="lt-LT" w:eastAsia="lt-LT"/>
        </w:rPr>
        <w:t xml:space="preserve">1 priede nustatyta informacijos formos ir šių Taisyklių </w:t>
      </w:r>
      <w:r w:rsidR="000E59AE">
        <w:rPr>
          <w:snapToGrid w:val="0"/>
          <w:sz w:val="24"/>
          <w:szCs w:val="24"/>
          <w:lang w:val="en-GB" w:eastAsia="lt-LT"/>
        </w:rPr>
        <w:t xml:space="preserve">1 </w:t>
      </w:r>
      <w:r w:rsidRPr="00125714">
        <w:rPr>
          <w:snapToGrid w:val="0"/>
          <w:sz w:val="24"/>
          <w:szCs w:val="24"/>
          <w:lang w:val="lt-LT" w:eastAsia="lt-LT"/>
        </w:rPr>
        <w:t>priede nustatytos informacijos formos tekstas arba pateikiama aktyvi nuoroda į šių formų tekstus (</w:t>
      </w:r>
      <w:r w:rsidRPr="00125714">
        <w:rPr>
          <w:sz w:val="24"/>
          <w:szCs w:val="24"/>
          <w:lang w:val="lt-LT" w:eastAsia="lt-LT"/>
        </w:rPr>
        <w:t xml:space="preserve">Įstatymo </w:t>
      </w:r>
      <w:r w:rsidRPr="00125714">
        <w:rPr>
          <w:snapToGrid w:val="0"/>
          <w:sz w:val="24"/>
          <w:szCs w:val="24"/>
          <w:lang w:val="lt-LT" w:eastAsia="lt-LT"/>
        </w:rPr>
        <w:t>1 priede nustatytoje informacijos formoje ir šių Taisyklių</w:t>
      </w:r>
      <w:r w:rsidR="00053095">
        <w:rPr>
          <w:snapToGrid w:val="0"/>
          <w:sz w:val="24"/>
          <w:szCs w:val="24"/>
          <w:lang w:val="lt-LT" w:eastAsia="lt-LT"/>
        </w:rPr>
        <w:t xml:space="preserve"> </w:t>
      </w:r>
      <w:r w:rsidR="00053095">
        <w:rPr>
          <w:snapToGrid w:val="0"/>
          <w:sz w:val="24"/>
          <w:szCs w:val="24"/>
          <w:lang w:val="en-GB" w:eastAsia="lt-LT"/>
        </w:rPr>
        <w:t>1</w:t>
      </w:r>
      <w:r w:rsidRPr="00125714">
        <w:rPr>
          <w:snapToGrid w:val="0"/>
          <w:sz w:val="24"/>
          <w:szCs w:val="24"/>
          <w:lang w:val="lt-LT" w:eastAsia="lt-LT"/>
        </w:rPr>
        <w:t xml:space="preserve"> priede nustatytoje informacijos formoje </w:t>
      </w:r>
      <w:r w:rsidRPr="00125714">
        <w:rPr>
          <w:sz w:val="24"/>
          <w:szCs w:val="24"/>
          <w:lang w:val="lt-LT" w:eastAsia="lt-LT"/>
        </w:rPr>
        <w:t xml:space="preserve">turi būti aktyvi nuoroda į draudimo įmonės interneto svetainę – </w:t>
      </w:r>
      <w:hyperlink r:id="rId12" w:history="1">
        <w:r w:rsidRPr="00125714">
          <w:rPr>
            <w:color w:val="0000FF"/>
            <w:sz w:val="24"/>
            <w:szCs w:val="24"/>
            <w:u w:val="single"/>
            <w:lang w:val="lt-LT" w:eastAsia="lt-LT"/>
          </w:rPr>
          <w:t>www.iidraudimas.lt</w:t>
        </w:r>
      </w:hyperlink>
      <w:r w:rsidRPr="00125714">
        <w:rPr>
          <w:sz w:val="24"/>
          <w:szCs w:val="24"/>
          <w:lang w:val="lt-LT" w:eastAsia="lt-LT"/>
        </w:rPr>
        <w:t>)</w:t>
      </w:r>
      <w:r w:rsidR="00053095">
        <w:rPr>
          <w:sz w:val="24"/>
          <w:szCs w:val="24"/>
          <w:lang w:val="lt-LT" w:eastAsia="lt-LT"/>
        </w:rPr>
        <w:t>;</w:t>
      </w:r>
    </w:p>
    <w:p w14:paraId="25F42B4C" w14:textId="436B1B2A" w:rsidR="00C233DB" w:rsidRPr="00125714" w:rsidRDefault="00C233DB" w:rsidP="00125714">
      <w:pPr>
        <w:numPr>
          <w:ilvl w:val="1"/>
          <w:numId w:val="2"/>
        </w:numPr>
        <w:tabs>
          <w:tab w:val="left" w:pos="993"/>
          <w:tab w:val="center" w:pos="5353"/>
        </w:tabs>
        <w:ind w:left="0" w:firstLine="567"/>
        <w:jc w:val="both"/>
        <w:rPr>
          <w:strike/>
          <w:sz w:val="24"/>
          <w:szCs w:val="24"/>
          <w:lang w:val="lt-LT" w:eastAsia="lt-LT"/>
        </w:rPr>
      </w:pPr>
      <w:r w:rsidRPr="00125714">
        <w:rPr>
          <w:sz w:val="24"/>
          <w:szCs w:val="24"/>
          <w:lang w:val="lt-LT" w:eastAsia="lt-LT"/>
        </w:rPr>
        <w:t xml:space="preserve">Jeigu indėlininkas sąskaitos išrašą gauna popierine forma, tai su šių Taisyklių 8.1 </w:t>
      </w:r>
      <w:r w:rsidR="00B0571A" w:rsidRPr="00B0571A">
        <w:rPr>
          <w:sz w:val="24"/>
          <w:szCs w:val="24"/>
          <w:lang w:val="lt-LT" w:eastAsia="lt-LT"/>
        </w:rPr>
        <w:t>papunktyje</w:t>
      </w:r>
      <w:r w:rsidRPr="00125714">
        <w:rPr>
          <w:sz w:val="24"/>
          <w:szCs w:val="24"/>
          <w:lang w:val="lt-LT" w:eastAsia="lt-LT"/>
        </w:rPr>
        <w:t xml:space="preserve"> nurodytu patvirtinimu, sąskaitos išraše turi būti pateikta informacija kur indėlininkas gali rasti Įstatymo 1 priede nurodytą </w:t>
      </w:r>
      <w:r w:rsidRPr="00125714">
        <w:rPr>
          <w:snapToGrid w:val="0"/>
          <w:sz w:val="24"/>
          <w:szCs w:val="24"/>
          <w:lang w:val="lt-LT" w:eastAsia="lt-LT"/>
        </w:rPr>
        <w:t>informacijos</w:t>
      </w:r>
      <w:r w:rsidRPr="00125714">
        <w:rPr>
          <w:sz w:val="24"/>
          <w:szCs w:val="24"/>
          <w:lang w:val="lt-LT" w:eastAsia="lt-LT"/>
        </w:rPr>
        <w:t xml:space="preserve"> formą ir šių Taisyklių </w:t>
      </w:r>
      <w:r w:rsidR="00053095">
        <w:rPr>
          <w:sz w:val="24"/>
          <w:szCs w:val="24"/>
          <w:lang w:val="lt-LT" w:eastAsia="lt-LT"/>
        </w:rPr>
        <w:t xml:space="preserve">1 </w:t>
      </w:r>
      <w:r w:rsidRPr="00125714">
        <w:rPr>
          <w:sz w:val="24"/>
          <w:szCs w:val="24"/>
          <w:lang w:val="lt-LT" w:eastAsia="lt-LT"/>
        </w:rPr>
        <w:t xml:space="preserve">priede nurodytą </w:t>
      </w:r>
      <w:r w:rsidRPr="00125714">
        <w:rPr>
          <w:snapToGrid w:val="0"/>
          <w:sz w:val="24"/>
          <w:szCs w:val="24"/>
          <w:lang w:val="lt-LT" w:eastAsia="lt-LT"/>
        </w:rPr>
        <w:t>informacijos</w:t>
      </w:r>
      <w:r w:rsidRPr="00125714">
        <w:rPr>
          <w:sz w:val="24"/>
          <w:szCs w:val="24"/>
          <w:lang w:val="lt-LT" w:eastAsia="lt-LT"/>
        </w:rPr>
        <w:t xml:space="preserve"> formą. Indėlininkui</w:t>
      </w:r>
      <w:r w:rsidRPr="00125714">
        <w:rPr>
          <w:color w:val="000000"/>
          <w:sz w:val="24"/>
          <w:szCs w:val="24"/>
          <w:lang w:val="lt-LT" w:eastAsia="lt-LT"/>
        </w:rPr>
        <w:t xml:space="preserve"> paprašius, </w:t>
      </w:r>
      <w:r w:rsidRPr="00125714">
        <w:rPr>
          <w:sz w:val="24"/>
          <w:szCs w:val="24"/>
          <w:lang w:val="lt-LT" w:eastAsia="lt-LT"/>
        </w:rPr>
        <w:t>Įstatymo 1 priede nurodyta</w:t>
      </w:r>
      <w:r w:rsidRPr="00125714">
        <w:rPr>
          <w:snapToGrid w:val="0"/>
          <w:sz w:val="24"/>
          <w:szCs w:val="24"/>
          <w:lang w:val="lt-LT" w:eastAsia="lt-LT"/>
        </w:rPr>
        <w:t xml:space="preserve"> informacijos</w:t>
      </w:r>
      <w:r w:rsidRPr="00125714">
        <w:rPr>
          <w:sz w:val="24"/>
          <w:szCs w:val="24"/>
          <w:lang w:val="lt-LT" w:eastAsia="lt-LT"/>
        </w:rPr>
        <w:t xml:space="preserve"> forma ir šių Taisyklių </w:t>
      </w:r>
      <w:r w:rsidR="00053095">
        <w:rPr>
          <w:sz w:val="24"/>
          <w:szCs w:val="24"/>
          <w:lang w:val="lt-LT" w:eastAsia="lt-LT"/>
        </w:rPr>
        <w:t xml:space="preserve">1 </w:t>
      </w:r>
      <w:r w:rsidRPr="00125714">
        <w:rPr>
          <w:sz w:val="24"/>
          <w:szCs w:val="24"/>
          <w:lang w:val="lt-LT" w:eastAsia="lt-LT"/>
        </w:rPr>
        <w:t xml:space="preserve">priede nurodyta </w:t>
      </w:r>
      <w:r w:rsidRPr="00125714">
        <w:rPr>
          <w:snapToGrid w:val="0"/>
          <w:sz w:val="24"/>
          <w:szCs w:val="24"/>
          <w:lang w:val="lt-LT" w:eastAsia="lt-LT"/>
        </w:rPr>
        <w:t>informacijos</w:t>
      </w:r>
      <w:r w:rsidRPr="00125714">
        <w:rPr>
          <w:sz w:val="24"/>
          <w:szCs w:val="24"/>
          <w:lang w:val="lt-LT" w:eastAsia="lt-LT"/>
        </w:rPr>
        <w:t xml:space="preserve"> forma </w:t>
      </w:r>
      <w:r w:rsidRPr="00125714">
        <w:rPr>
          <w:color w:val="000000"/>
          <w:sz w:val="24"/>
          <w:szCs w:val="24"/>
          <w:lang w:val="lt-LT" w:eastAsia="lt-LT"/>
        </w:rPr>
        <w:t xml:space="preserve">pateikiamos indėlininkui asmeniškai kartu su </w:t>
      </w:r>
      <w:r w:rsidRPr="00125714">
        <w:rPr>
          <w:sz w:val="24"/>
          <w:szCs w:val="24"/>
          <w:lang w:val="lt-LT" w:eastAsia="lt-LT"/>
        </w:rPr>
        <w:t xml:space="preserve">popierinės formos sąskaitos išrašu. </w:t>
      </w:r>
    </w:p>
    <w:p w14:paraId="232DC632" w14:textId="77777777" w:rsidR="00C233DB" w:rsidRPr="00125714" w:rsidRDefault="00C233DB" w:rsidP="00125714">
      <w:pPr>
        <w:numPr>
          <w:ilvl w:val="0"/>
          <w:numId w:val="2"/>
        </w:numPr>
        <w:tabs>
          <w:tab w:val="left" w:pos="993"/>
          <w:tab w:val="left" w:pos="1134"/>
          <w:tab w:val="center" w:pos="5353"/>
        </w:tabs>
        <w:ind w:left="0" w:firstLine="567"/>
        <w:jc w:val="both"/>
        <w:rPr>
          <w:sz w:val="24"/>
          <w:szCs w:val="24"/>
          <w:lang w:val="lt-LT" w:eastAsia="lt-LT"/>
        </w:rPr>
      </w:pPr>
      <w:r w:rsidRPr="00125714">
        <w:rPr>
          <w:sz w:val="24"/>
          <w:szCs w:val="24"/>
          <w:lang w:val="lt-LT" w:eastAsia="lt-LT"/>
        </w:rPr>
        <w:t>Reikalavimai dėl indėlininko informavimo bent kartą per metus:</w:t>
      </w:r>
    </w:p>
    <w:p w14:paraId="2E193FDC" w14:textId="099D2AC3" w:rsidR="00C233DB" w:rsidRPr="00125714" w:rsidRDefault="00C233DB" w:rsidP="00125714">
      <w:pPr>
        <w:numPr>
          <w:ilvl w:val="1"/>
          <w:numId w:val="2"/>
        </w:numPr>
        <w:tabs>
          <w:tab w:val="num" w:pos="858"/>
          <w:tab w:val="left" w:pos="993"/>
          <w:tab w:val="left" w:pos="1134"/>
          <w:tab w:val="center" w:pos="5353"/>
        </w:tabs>
        <w:ind w:left="0" w:firstLine="567"/>
        <w:jc w:val="both"/>
        <w:rPr>
          <w:sz w:val="24"/>
          <w:szCs w:val="24"/>
          <w:lang w:val="lt-LT" w:eastAsia="lt-LT"/>
        </w:rPr>
      </w:pPr>
      <w:r w:rsidRPr="00125714">
        <w:rPr>
          <w:sz w:val="24"/>
          <w:szCs w:val="24"/>
          <w:lang w:val="lt-LT" w:eastAsia="lt-LT"/>
        </w:rPr>
        <w:t xml:space="preserve">Įstatymo 1 priede ir šių Taisyklių </w:t>
      </w:r>
      <w:r w:rsidR="00053095">
        <w:rPr>
          <w:sz w:val="24"/>
          <w:szCs w:val="24"/>
          <w:lang w:val="lt-LT" w:eastAsia="lt-LT"/>
        </w:rPr>
        <w:t xml:space="preserve">1 </w:t>
      </w:r>
      <w:r w:rsidRPr="00125714">
        <w:rPr>
          <w:sz w:val="24"/>
          <w:szCs w:val="24"/>
          <w:lang w:val="lt-LT" w:eastAsia="lt-LT"/>
        </w:rPr>
        <w:t>priede nustatytos formos informaciją indėlininkui indėlių draudimo sistemos dalyvis privalo pateikti kiekvienam indėlininkui bent kartą per metus</w:t>
      </w:r>
      <w:r w:rsidR="00C47F55">
        <w:rPr>
          <w:sz w:val="24"/>
          <w:szCs w:val="24"/>
          <w:lang w:val="lt-LT" w:eastAsia="lt-LT"/>
        </w:rPr>
        <w:t>;</w:t>
      </w:r>
      <w:r w:rsidRPr="00125714">
        <w:rPr>
          <w:sz w:val="24"/>
          <w:szCs w:val="24"/>
          <w:lang w:val="lt-LT" w:eastAsia="lt-LT"/>
        </w:rPr>
        <w:t xml:space="preserve"> </w:t>
      </w:r>
    </w:p>
    <w:p w14:paraId="19B3B0A4" w14:textId="25596E16" w:rsidR="00C233DB" w:rsidRPr="00125714" w:rsidRDefault="00C233DB" w:rsidP="00125714">
      <w:pPr>
        <w:numPr>
          <w:ilvl w:val="1"/>
          <w:numId w:val="2"/>
        </w:numPr>
        <w:tabs>
          <w:tab w:val="num" w:pos="858"/>
          <w:tab w:val="left" w:pos="993"/>
          <w:tab w:val="left" w:pos="1134"/>
        </w:tabs>
        <w:ind w:left="0" w:firstLine="567"/>
        <w:jc w:val="both"/>
        <w:rPr>
          <w:sz w:val="24"/>
          <w:szCs w:val="24"/>
          <w:lang w:val="lt-LT" w:eastAsia="lt-LT"/>
        </w:rPr>
      </w:pPr>
      <w:r w:rsidRPr="00125714">
        <w:rPr>
          <w:sz w:val="24"/>
          <w:szCs w:val="24"/>
          <w:lang w:val="lt-LT" w:eastAsia="lt-LT"/>
        </w:rPr>
        <w:t xml:space="preserve">Jeigu indėlininkas apie indėlių draudimą per metus nebuvo informuotas šių Taisyklių 7 ar 8 punktuose nustatytu būdu, tai šių Taisyklių 9.1 </w:t>
      </w:r>
      <w:r w:rsidR="00B0571A" w:rsidRPr="00B0571A">
        <w:rPr>
          <w:sz w:val="24"/>
          <w:szCs w:val="24"/>
          <w:lang w:val="lt-LT" w:eastAsia="lt-LT"/>
        </w:rPr>
        <w:t>papunktyje</w:t>
      </w:r>
      <w:r w:rsidRPr="00125714">
        <w:rPr>
          <w:sz w:val="24"/>
          <w:szCs w:val="24"/>
          <w:lang w:val="lt-LT" w:eastAsia="lt-LT"/>
        </w:rPr>
        <w:t xml:space="preserve"> nurodytas informacijos formas indėlių draudimo sistemos dalyvis indėlininkui perduoda indėlių draudimo sistemos dalyvio ir indėlininko sutartu būdu (indėlių draudimo sistemos dalyvis privalo turėti įrodomus apie indėlių draudimo sistemos dalyvio ir indėlininko susitarimą dėl informacijos perdavimo būdo); </w:t>
      </w:r>
    </w:p>
    <w:p w14:paraId="1D8C55A1" w14:textId="56DE4495" w:rsidR="00C233DB" w:rsidRPr="00125714" w:rsidRDefault="00C233DB" w:rsidP="00125714">
      <w:pPr>
        <w:numPr>
          <w:ilvl w:val="1"/>
          <w:numId w:val="2"/>
        </w:numPr>
        <w:tabs>
          <w:tab w:val="num" w:pos="858"/>
          <w:tab w:val="left" w:pos="993"/>
          <w:tab w:val="left" w:pos="1134"/>
        </w:tabs>
        <w:ind w:left="0" w:firstLine="567"/>
        <w:jc w:val="both"/>
        <w:rPr>
          <w:sz w:val="24"/>
          <w:szCs w:val="24"/>
          <w:lang w:val="lt-LT" w:eastAsia="lt-LT"/>
        </w:rPr>
      </w:pPr>
      <w:r w:rsidRPr="00125714">
        <w:rPr>
          <w:sz w:val="24"/>
          <w:szCs w:val="24"/>
          <w:lang w:val="lt-LT" w:eastAsia="lt-LT"/>
        </w:rPr>
        <w:lastRenderedPageBreak/>
        <w:t xml:space="preserve">Jeigu indėlių draudimo sistemos dalyvis ir indėlininkas nėra sutarę dėl informacijos pateikimo būdo ir indėlininkas nesinaudoja internetinės bankininkystės paslaugomis, tai šių Taisyklių 9.1 </w:t>
      </w:r>
      <w:r w:rsidR="00B0571A" w:rsidRPr="00B0571A">
        <w:rPr>
          <w:sz w:val="24"/>
          <w:szCs w:val="24"/>
          <w:lang w:val="lt-LT" w:eastAsia="lt-LT"/>
        </w:rPr>
        <w:t>papunktyje</w:t>
      </w:r>
      <w:r w:rsidRPr="00125714">
        <w:rPr>
          <w:sz w:val="24"/>
          <w:szCs w:val="24"/>
          <w:lang w:val="lt-LT" w:eastAsia="lt-LT"/>
        </w:rPr>
        <w:t xml:space="preserve"> nurodytos informacijos formos indėlininkui pateikiamos:</w:t>
      </w:r>
    </w:p>
    <w:p w14:paraId="2BBDB0FF" w14:textId="21CBBC71" w:rsidR="00C233DB" w:rsidRPr="00125714" w:rsidRDefault="00C233DB" w:rsidP="00125714">
      <w:pPr>
        <w:pStyle w:val="ListParagraph"/>
        <w:numPr>
          <w:ilvl w:val="2"/>
          <w:numId w:val="2"/>
        </w:numPr>
        <w:tabs>
          <w:tab w:val="left" w:pos="993"/>
          <w:tab w:val="left" w:pos="1134"/>
        </w:tabs>
        <w:ind w:left="0" w:firstLine="567"/>
        <w:contextualSpacing w:val="0"/>
        <w:jc w:val="both"/>
        <w:rPr>
          <w:sz w:val="24"/>
          <w:szCs w:val="24"/>
          <w:lang w:val="lt-LT" w:eastAsia="lt-LT"/>
        </w:rPr>
      </w:pPr>
      <w:r w:rsidRPr="00125714">
        <w:rPr>
          <w:sz w:val="24"/>
          <w:szCs w:val="24"/>
          <w:lang w:val="lt-LT" w:eastAsia="lt-LT"/>
        </w:rPr>
        <w:t xml:space="preserve"> elektroninėmis priemonėmis pateikiant Įstatymo </w:t>
      </w:r>
      <w:r w:rsidRPr="00125714">
        <w:rPr>
          <w:snapToGrid w:val="0"/>
          <w:sz w:val="24"/>
          <w:szCs w:val="24"/>
          <w:lang w:val="lt-LT" w:eastAsia="lt-LT"/>
        </w:rPr>
        <w:t xml:space="preserve">1 priede nustatytos informacijos formos ir šių Taisyklių </w:t>
      </w:r>
      <w:r w:rsidR="0025116A">
        <w:rPr>
          <w:snapToGrid w:val="0"/>
          <w:sz w:val="24"/>
          <w:szCs w:val="24"/>
          <w:lang w:val="lt-LT" w:eastAsia="lt-LT"/>
        </w:rPr>
        <w:t xml:space="preserve">1 </w:t>
      </w:r>
      <w:r w:rsidRPr="00125714">
        <w:rPr>
          <w:snapToGrid w:val="0"/>
          <w:sz w:val="24"/>
          <w:szCs w:val="24"/>
          <w:lang w:val="lt-LT" w:eastAsia="lt-LT"/>
        </w:rPr>
        <w:t>priede nustatytos informacijos formos tekstą arba pateikiant aktyvią nuoroda į šių formų tekstus (</w:t>
      </w:r>
      <w:r w:rsidRPr="00125714">
        <w:rPr>
          <w:sz w:val="24"/>
          <w:szCs w:val="24"/>
          <w:lang w:val="lt-LT" w:eastAsia="lt-LT"/>
        </w:rPr>
        <w:t xml:space="preserve">Įstatymo </w:t>
      </w:r>
      <w:r w:rsidRPr="00125714">
        <w:rPr>
          <w:snapToGrid w:val="0"/>
          <w:sz w:val="24"/>
          <w:szCs w:val="24"/>
          <w:lang w:val="lt-LT" w:eastAsia="lt-LT"/>
        </w:rPr>
        <w:t xml:space="preserve">1 priede nustatytoje informacijos formoje ir šių Taisyklių </w:t>
      </w:r>
      <w:r w:rsidR="0025116A">
        <w:rPr>
          <w:snapToGrid w:val="0"/>
          <w:sz w:val="24"/>
          <w:szCs w:val="24"/>
          <w:lang w:val="lt-LT" w:eastAsia="lt-LT"/>
        </w:rPr>
        <w:t xml:space="preserve">1 </w:t>
      </w:r>
      <w:r w:rsidRPr="00125714">
        <w:rPr>
          <w:snapToGrid w:val="0"/>
          <w:sz w:val="24"/>
          <w:szCs w:val="24"/>
          <w:lang w:val="lt-LT" w:eastAsia="lt-LT"/>
        </w:rPr>
        <w:t xml:space="preserve">priede nustatytoje informacijos formoje </w:t>
      </w:r>
      <w:r w:rsidRPr="00125714">
        <w:rPr>
          <w:sz w:val="24"/>
          <w:szCs w:val="24"/>
          <w:lang w:val="lt-LT" w:eastAsia="lt-LT"/>
        </w:rPr>
        <w:t xml:space="preserve">turi būti aktyvi nuoroda į draudimo įmonės interneto svetainę – </w:t>
      </w:r>
      <w:hyperlink r:id="rId13" w:history="1">
        <w:r w:rsidRPr="00125714">
          <w:rPr>
            <w:color w:val="0000FF"/>
            <w:sz w:val="24"/>
            <w:szCs w:val="24"/>
            <w:u w:val="single"/>
            <w:lang w:val="lt-LT" w:eastAsia="lt-LT"/>
          </w:rPr>
          <w:t>www.iidraudimas.lt</w:t>
        </w:r>
      </w:hyperlink>
      <w:r w:rsidRPr="00125714">
        <w:rPr>
          <w:sz w:val="24"/>
          <w:szCs w:val="24"/>
          <w:lang w:val="lt-LT" w:eastAsia="lt-LT"/>
        </w:rPr>
        <w:t>) (pavyzdžiui elektronini</w:t>
      </w:r>
      <w:r w:rsidR="0025116A">
        <w:rPr>
          <w:sz w:val="24"/>
          <w:szCs w:val="24"/>
          <w:lang w:val="lt-LT" w:eastAsia="lt-LT"/>
        </w:rPr>
        <w:t>u</w:t>
      </w:r>
      <w:r w:rsidRPr="00125714">
        <w:rPr>
          <w:sz w:val="24"/>
          <w:szCs w:val="24"/>
          <w:lang w:val="lt-LT" w:eastAsia="lt-LT"/>
        </w:rPr>
        <w:t xml:space="preserve"> paštu, trumpąja žinute (SMS) ir pan.), arba</w:t>
      </w:r>
    </w:p>
    <w:p w14:paraId="273BE042" w14:textId="21CF4805" w:rsidR="00C233DB" w:rsidRPr="00125714" w:rsidRDefault="00C233DB" w:rsidP="00125714">
      <w:pPr>
        <w:pStyle w:val="ListParagraph"/>
        <w:numPr>
          <w:ilvl w:val="2"/>
          <w:numId w:val="2"/>
        </w:numPr>
        <w:tabs>
          <w:tab w:val="left" w:pos="993"/>
          <w:tab w:val="left" w:pos="1134"/>
        </w:tabs>
        <w:ind w:left="0" w:firstLine="567"/>
        <w:contextualSpacing w:val="0"/>
        <w:jc w:val="both"/>
        <w:rPr>
          <w:sz w:val="24"/>
          <w:szCs w:val="24"/>
          <w:lang w:val="lt-LT" w:eastAsia="lt-LT"/>
        </w:rPr>
      </w:pPr>
      <w:r w:rsidRPr="00125714">
        <w:rPr>
          <w:sz w:val="24"/>
          <w:szCs w:val="24"/>
          <w:lang w:val="lt-LT" w:eastAsia="lt-LT"/>
        </w:rPr>
        <w:t xml:space="preserve"> raštu (pateikiant informaciją popieriuje indėlininko nurodytu adresu) pateikiant Įstatymo </w:t>
      </w:r>
      <w:r w:rsidRPr="00125714">
        <w:rPr>
          <w:snapToGrid w:val="0"/>
          <w:sz w:val="24"/>
          <w:szCs w:val="24"/>
          <w:lang w:val="lt-LT" w:eastAsia="lt-LT"/>
        </w:rPr>
        <w:t xml:space="preserve">1 priede nustatytos informacijos formos ir šių Taisyklių </w:t>
      </w:r>
      <w:r w:rsidR="0025116A">
        <w:rPr>
          <w:snapToGrid w:val="0"/>
          <w:sz w:val="24"/>
          <w:szCs w:val="24"/>
          <w:lang w:val="lt-LT" w:eastAsia="lt-LT"/>
        </w:rPr>
        <w:t xml:space="preserve">1 </w:t>
      </w:r>
      <w:r w:rsidRPr="00125714">
        <w:rPr>
          <w:snapToGrid w:val="0"/>
          <w:sz w:val="24"/>
          <w:szCs w:val="24"/>
          <w:lang w:val="lt-LT" w:eastAsia="lt-LT"/>
        </w:rPr>
        <w:t xml:space="preserve">priede nustatytos informacijos formos tekstą arba rašte </w:t>
      </w:r>
      <w:r w:rsidRPr="00125714">
        <w:rPr>
          <w:sz w:val="24"/>
          <w:szCs w:val="24"/>
          <w:lang w:val="lt-LT" w:eastAsia="lt-LT"/>
        </w:rPr>
        <w:t xml:space="preserve">turi būti pateikta informacija kur indėlininkas gali rasti Įstatymo 1 priede nurodytą </w:t>
      </w:r>
      <w:r w:rsidRPr="00125714">
        <w:rPr>
          <w:snapToGrid w:val="0"/>
          <w:sz w:val="24"/>
          <w:szCs w:val="24"/>
          <w:lang w:val="lt-LT" w:eastAsia="lt-LT"/>
        </w:rPr>
        <w:t>informacijos</w:t>
      </w:r>
      <w:r w:rsidRPr="00125714">
        <w:rPr>
          <w:sz w:val="24"/>
          <w:szCs w:val="24"/>
          <w:lang w:val="lt-LT" w:eastAsia="lt-LT"/>
        </w:rPr>
        <w:t xml:space="preserve"> formą ir šių Taisyklių </w:t>
      </w:r>
      <w:r w:rsidR="0025116A">
        <w:rPr>
          <w:sz w:val="24"/>
          <w:szCs w:val="24"/>
          <w:lang w:val="lt-LT" w:eastAsia="lt-LT"/>
        </w:rPr>
        <w:t xml:space="preserve">1 </w:t>
      </w:r>
      <w:r w:rsidRPr="00125714">
        <w:rPr>
          <w:sz w:val="24"/>
          <w:szCs w:val="24"/>
          <w:lang w:val="lt-LT" w:eastAsia="lt-LT"/>
        </w:rPr>
        <w:t xml:space="preserve">priede nurodytą </w:t>
      </w:r>
      <w:r w:rsidRPr="00125714">
        <w:rPr>
          <w:snapToGrid w:val="0"/>
          <w:sz w:val="24"/>
          <w:szCs w:val="24"/>
          <w:lang w:val="lt-LT" w:eastAsia="lt-LT"/>
        </w:rPr>
        <w:t>informacijos</w:t>
      </w:r>
      <w:r w:rsidRPr="00125714">
        <w:rPr>
          <w:sz w:val="24"/>
          <w:szCs w:val="24"/>
          <w:lang w:val="lt-LT" w:eastAsia="lt-LT"/>
        </w:rPr>
        <w:t xml:space="preserve"> formą.</w:t>
      </w:r>
    </w:p>
    <w:p w14:paraId="3F17119A" w14:textId="77777777" w:rsidR="00C233DB" w:rsidRPr="002E0A40" w:rsidRDefault="00C233DB" w:rsidP="00C233DB">
      <w:pPr>
        <w:tabs>
          <w:tab w:val="left" w:pos="1862"/>
          <w:tab w:val="center" w:pos="5353"/>
        </w:tabs>
        <w:ind w:firstLine="567"/>
        <w:rPr>
          <w:sz w:val="24"/>
          <w:szCs w:val="24"/>
          <w:lang w:val="lt-LT" w:eastAsia="lt-LT"/>
        </w:rPr>
      </w:pPr>
    </w:p>
    <w:p w14:paraId="730B21AD" w14:textId="77777777" w:rsidR="00C233DB" w:rsidRPr="002E0A40" w:rsidRDefault="00C233DB" w:rsidP="00C233DB">
      <w:pPr>
        <w:tabs>
          <w:tab w:val="left" w:pos="1862"/>
          <w:tab w:val="center" w:pos="5353"/>
        </w:tabs>
        <w:ind w:firstLine="567"/>
        <w:jc w:val="center"/>
        <w:rPr>
          <w:b/>
          <w:sz w:val="24"/>
          <w:szCs w:val="24"/>
          <w:lang w:val="lt-LT" w:eastAsia="lt-LT"/>
        </w:rPr>
      </w:pPr>
      <w:r w:rsidRPr="002E0A40">
        <w:rPr>
          <w:b/>
          <w:sz w:val="24"/>
          <w:szCs w:val="24"/>
          <w:lang w:val="lt-LT" w:eastAsia="lt-LT"/>
        </w:rPr>
        <w:t>III. SPECIALŪS INDĖLININKŲ INFORMAVIMO ATVEJAI</w:t>
      </w:r>
    </w:p>
    <w:p w14:paraId="0D17D6CC" w14:textId="77777777" w:rsidR="00C233DB" w:rsidRPr="002E0A40" w:rsidRDefault="00C233DB" w:rsidP="00C233DB">
      <w:pPr>
        <w:tabs>
          <w:tab w:val="left" w:pos="1862"/>
          <w:tab w:val="center" w:pos="5353"/>
        </w:tabs>
        <w:ind w:firstLine="567"/>
        <w:jc w:val="center"/>
        <w:rPr>
          <w:b/>
          <w:sz w:val="24"/>
          <w:szCs w:val="24"/>
          <w:lang w:val="lt-LT" w:eastAsia="lt-LT"/>
        </w:rPr>
      </w:pPr>
    </w:p>
    <w:p w14:paraId="669807C7" w14:textId="6A5F09F1" w:rsidR="00C233DB" w:rsidRPr="00125714" w:rsidRDefault="00C233DB" w:rsidP="00C233DB">
      <w:pPr>
        <w:numPr>
          <w:ilvl w:val="0"/>
          <w:numId w:val="2"/>
        </w:numPr>
        <w:ind w:left="0" w:firstLine="567"/>
        <w:jc w:val="both"/>
        <w:rPr>
          <w:rFonts w:eastAsia="BatangChe"/>
          <w:color w:val="000000"/>
          <w:sz w:val="24"/>
          <w:szCs w:val="24"/>
          <w:lang w:val="lt-LT" w:eastAsia="lt-LT"/>
        </w:rPr>
      </w:pPr>
      <w:r w:rsidRPr="00125714">
        <w:rPr>
          <w:color w:val="000000"/>
          <w:sz w:val="24"/>
          <w:szCs w:val="24"/>
          <w:lang w:val="lt-LT" w:eastAsia="lt-LT"/>
        </w:rPr>
        <w:t xml:space="preserve">Kredito įstaiga, kuri pasitraukė iš Lietuvos Respublikos indėlių draudimo sistemos, </w:t>
      </w:r>
      <w:r w:rsidRPr="00125714">
        <w:rPr>
          <w:rFonts w:eastAsia="Arial Unicode MS"/>
          <w:color w:val="000000"/>
          <w:sz w:val="24"/>
          <w:szCs w:val="24"/>
          <w:lang w:val="lt-LT" w:eastAsia="lt-LT"/>
        </w:rPr>
        <w:t>arba kuriai i</w:t>
      </w:r>
      <w:r w:rsidRPr="00125714">
        <w:rPr>
          <w:color w:val="000000"/>
          <w:sz w:val="24"/>
          <w:szCs w:val="24"/>
          <w:lang w:val="lt-LT" w:eastAsia="lt-LT"/>
        </w:rPr>
        <w:t>ndėlių</w:t>
      </w:r>
      <w:r w:rsidRPr="00125714">
        <w:rPr>
          <w:rFonts w:eastAsia="Arial Unicode MS"/>
          <w:color w:val="000000"/>
          <w:sz w:val="24"/>
          <w:szCs w:val="24"/>
          <w:lang w:val="lt-LT" w:eastAsia="lt-LT"/>
        </w:rPr>
        <w:t xml:space="preserve"> draudimas buvo nutrauktas</w:t>
      </w:r>
      <w:r w:rsidRPr="00125714">
        <w:rPr>
          <w:color w:val="000000"/>
          <w:sz w:val="24"/>
          <w:szCs w:val="24"/>
          <w:lang w:val="lt-LT" w:eastAsia="lt-LT"/>
        </w:rPr>
        <w:t xml:space="preserve">, per vieną mėnesį apie tai privalo informuoti savo klientus šių Taisyklių 9.2 arba 9.3 </w:t>
      </w:r>
      <w:bookmarkStart w:id="4" w:name="_Hlk59467274"/>
      <w:r w:rsidR="000B2CBF" w:rsidRPr="000B2CBF">
        <w:rPr>
          <w:color w:val="000000"/>
          <w:sz w:val="24"/>
          <w:szCs w:val="24"/>
          <w:lang w:val="lt-LT" w:eastAsia="lt-LT"/>
        </w:rPr>
        <w:t>papunk</w:t>
      </w:r>
      <w:r w:rsidR="000B2CBF">
        <w:rPr>
          <w:color w:val="000000"/>
          <w:sz w:val="24"/>
          <w:szCs w:val="24"/>
          <w:lang w:val="lt-LT" w:eastAsia="lt-LT"/>
        </w:rPr>
        <w:t>čiuose</w:t>
      </w:r>
      <w:bookmarkEnd w:id="4"/>
      <w:r w:rsidRPr="00125714">
        <w:rPr>
          <w:color w:val="000000"/>
          <w:sz w:val="24"/>
          <w:szCs w:val="24"/>
          <w:lang w:val="lt-LT" w:eastAsia="lt-LT"/>
        </w:rPr>
        <w:t xml:space="preserve"> nustatytu būdu</w:t>
      </w:r>
      <w:r w:rsidRPr="00125714">
        <w:rPr>
          <w:sz w:val="24"/>
          <w:szCs w:val="24"/>
          <w:lang w:val="lt-LT" w:eastAsia="lt-LT"/>
        </w:rPr>
        <w:t xml:space="preserve">.   </w:t>
      </w:r>
    </w:p>
    <w:p w14:paraId="716F5BEB" w14:textId="77777777" w:rsidR="00C233DB" w:rsidRPr="002E0A40" w:rsidRDefault="00C233DB" w:rsidP="00C233DB">
      <w:pPr>
        <w:numPr>
          <w:ilvl w:val="0"/>
          <w:numId w:val="2"/>
        </w:numPr>
        <w:ind w:left="0" w:firstLine="567"/>
        <w:jc w:val="both"/>
        <w:rPr>
          <w:rFonts w:eastAsia="BatangChe"/>
          <w:color w:val="000000"/>
          <w:sz w:val="24"/>
          <w:szCs w:val="24"/>
          <w:lang w:val="lt-LT" w:eastAsia="lt-LT"/>
        </w:rPr>
      </w:pPr>
      <w:r w:rsidRPr="002E0A40">
        <w:rPr>
          <w:color w:val="000000"/>
          <w:sz w:val="24"/>
          <w:szCs w:val="24"/>
          <w:lang w:val="lt-LT" w:eastAsia="lt-LT"/>
        </w:rPr>
        <w:t xml:space="preserve">Indėlių draudimo sistemos dalyvis privalo informuoti savo indėlininkus apie numatomą reorganizavimą, kaip tai numatyta Įstatymo 10 straipsnio 8 dalyje. </w:t>
      </w:r>
    </w:p>
    <w:p w14:paraId="05BEAE9D" w14:textId="77777777" w:rsidR="00814B2A" w:rsidRDefault="00814B2A">
      <w:pPr>
        <w:spacing w:after="160" w:line="259" w:lineRule="auto"/>
      </w:pPr>
    </w:p>
    <w:p w14:paraId="674AD359" w14:textId="77777777" w:rsidR="00814B2A" w:rsidRPr="007E7FA8" w:rsidRDefault="00814B2A" w:rsidP="00814B2A">
      <w:pPr>
        <w:tabs>
          <w:tab w:val="left" w:pos="1862"/>
          <w:tab w:val="center" w:pos="5353"/>
        </w:tabs>
        <w:ind w:firstLine="567"/>
        <w:jc w:val="center"/>
        <w:rPr>
          <w:b/>
          <w:caps/>
          <w:sz w:val="24"/>
          <w:szCs w:val="24"/>
          <w:lang w:val="lt-LT" w:eastAsia="lt-LT"/>
        </w:rPr>
      </w:pPr>
      <w:r w:rsidRPr="007E7FA8">
        <w:rPr>
          <w:b/>
          <w:caps/>
          <w:sz w:val="24"/>
          <w:szCs w:val="24"/>
          <w:lang w:val="lt-LT" w:eastAsia="lt-LT"/>
        </w:rPr>
        <w:t>IV. INFORMACIJOS APIE ĮSIPAREIGOJIMŲ INVESTUOTOJAMS DRAUDIMĄ TEIKIMO REIKALAVIMAI</w:t>
      </w:r>
    </w:p>
    <w:p w14:paraId="3C9AFB96" w14:textId="77777777" w:rsidR="00814B2A" w:rsidRPr="007E7FA8" w:rsidRDefault="00814B2A" w:rsidP="00814B2A">
      <w:pPr>
        <w:tabs>
          <w:tab w:val="left" w:pos="1862"/>
          <w:tab w:val="center" w:pos="5353"/>
        </w:tabs>
        <w:ind w:firstLine="567"/>
        <w:jc w:val="center"/>
        <w:rPr>
          <w:b/>
          <w:caps/>
          <w:sz w:val="24"/>
          <w:szCs w:val="24"/>
          <w:lang w:val="lt-LT" w:eastAsia="lt-LT"/>
        </w:rPr>
      </w:pPr>
    </w:p>
    <w:p w14:paraId="20B285CE" w14:textId="77777777" w:rsidR="00814B2A" w:rsidRDefault="00814B2A" w:rsidP="00814B2A">
      <w:pPr>
        <w:tabs>
          <w:tab w:val="left" w:pos="1862"/>
          <w:tab w:val="center" w:pos="5353"/>
        </w:tabs>
        <w:ind w:firstLine="567"/>
        <w:jc w:val="both"/>
        <w:rPr>
          <w:sz w:val="24"/>
          <w:szCs w:val="24"/>
          <w:lang w:val="lt-LT" w:eastAsia="lt-LT"/>
        </w:rPr>
      </w:pPr>
      <w:r w:rsidRPr="00B075F1">
        <w:rPr>
          <w:sz w:val="24"/>
          <w:szCs w:val="24"/>
          <w:lang w:val="lt-LT" w:eastAsia="lt-LT"/>
        </w:rPr>
        <w:t>12. Bendrieji reikalavimai dėl Įstatyme ir šiose Taisyklėse numatytos informacijos pateikimo:</w:t>
      </w:r>
    </w:p>
    <w:p w14:paraId="7BC40148" w14:textId="77777777" w:rsidR="00814B2A" w:rsidRDefault="00814B2A" w:rsidP="00814B2A">
      <w:pPr>
        <w:tabs>
          <w:tab w:val="left" w:pos="1862"/>
          <w:tab w:val="center" w:pos="5353"/>
        </w:tabs>
        <w:ind w:firstLine="567"/>
        <w:jc w:val="both"/>
        <w:rPr>
          <w:sz w:val="24"/>
          <w:szCs w:val="24"/>
          <w:lang w:val="lt-LT" w:eastAsia="lt-LT"/>
        </w:rPr>
      </w:pPr>
      <w:r w:rsidRPr="00B075F1">
        <w:rPr>
          <w:sz w:val="24"/>
          <w:szCs w:val="24"/>
          <w:lang w:val="lt-LT" w:eastAsia="lt-LT"/>
        </w:rPr>
        <w:t>12.1.Teikiant Įstatyme ir šiose Taisyklėse numatytą informaciją įsipareigojimų investuotojams draudimo sistemos dalyvio interneto svetainėje, sutartyse, taip pat vietose, kuriose teikiamos finansinės paslaugos, rekomenduojama informacinį tekstą pateikti tokiu pačiu šriftu, šrifto dydžiu ir spalva, koks naudojamas teikiant kitą įsipareigojimų investuotojams draudimo sistemos dalyvio publikuojamą informaciją interneto svetainėse, sutartyse ar sąskaitų išrašuose;</w:t>
      </w:r>
    </w:p>
    <w:p w14:paraId="29721201" w14:textId="7EE4A2FA" w:rsidR="00814B2A" w:rsidRPr="00B075F1" w:rsidRDefault="00814B2A" w:rsidP="00814B2A">
      <w:pPr>
        <w:tabs>
          <w:tab w:val="left" w:pos="1862"/>
          <w:tab w:val="center" w:pos="5353"/>
        </w:tabs>
        <w:ind w:firstLine="567"/>
        <w:jc w:val="both"/>
        <w:rPr>
          <w:sz w:val="24"/>
          <w:szCs w:val="24"/>
          <w:lang w:val="lt-LT" w:eastAsia="lt-LT"/>
        </w:rPr>
      </w:pPr>
      <w:r w:rsidRPr="00B075F1">
        <w:rPr>
          <w:sz w:val="24"/>
          <w:szCs w:val="24"/>
          <w:lang w:val="lt-LT" w:eastAsia="lt-LT"/>
        </w:rPr>
        <w:t>12.2. Įsipareigojimų investuotojams draudimo sistemos dalyvio interneto svetainėje, sutartyse, sąskaitų išrašuose, taip pat vietose, kuriose teikiamos finansinės paslaugos, investicinių paslaugų reklamoje negali būti nuorodos į neribotą įsipareigojimų investuotojams draudimą (pvz., „&lt;...&gt;  įsipareigojimai investuotojams apdrausti VĮ „Indėlių ir investicijų draudimas“ pagal Indėlių ir įsipareigojimų investuotojams draudimo įstatymą &lt;...&gt;“ arba  „&lt;...&gt; įsipareigojimai visiems investuotojams fiziniams ir juridiniams asmenims draudžiami pagal Lietuvos Respublikos indėlių ir įsipareigojimų investuotojams draudimo įstatymą &lt;...&gt;“</w:t>
      </w:r>
      <w:r w:rsidR="0046548D">
        <w:rPr>
          <w:sz w:val="24"/>
          <w:szCs w:val="24"/>
          <w:lang w:val="lt-LT" w:eastAsia="lt-LT"/>
        </w:rPr>
        <w:t>)</w:t>
      </w:r>
      <w:r w:rsidRPr="00B075F1">
        <w:rPr>
          <w:sz w:val="24"/>
          <w:szCs w:val="24"/>
          <w:lang w:val="lt-LT" w:eastAsia="lt-LT"/>
        </w:rPr>
        <w:t>. Reklamoje nurodant draudimo įmonę, gali būti teikiamas draudimo įmonės oficialus logotipas ar pilnas draudimo įmonės pavadinimas.</w:t>
      </w:r>
    </w:p>
    <w:p w14:paraId="18298B1B" w14:textId="77777777" w:rsidR="00814B2A" w:rsidRDefault="00814B2A" w:rsidP="00814B2A">
      <w:pPr>
        <w:tabs>
          <w:tab w:val="left" w:pos="1862"/>
          <w:tab w:val="center" w:pos="5353"/>
        </w:tabs>
        <w:ind w:firstLine="567"/>
        <w:jc w:val="both"/>
        <w:rPr>
          <w:sz w:val="24"/>
          <w:szCs w:val="24"/>
          <w:lang w:val="lt-LT" w:eastAsia="lt-LT"/>
        </w:rPr>
      </w:pPr>
      <w:r w:rsidRPr="00B075F1">
        <w:rPr>
          <w:sz w:val="24"/>
          <w:szCs w:val="24"/>
          <w:lang w:val="lt-LT" w:eastAsia="lt-LT"/>
        </w:rPr>
        <w:t>13.</w:t>
      </w:r>
      <w:r>
        <w:rPr>
          <w:sz w:val="24"/>
          <w:szCs w:val="24"/>
          <w:lang w:val="lt-LT" w:eastAsia="lt-LT"/>
        </w:rPr>
        <w:t> </w:t>
      </w:r>
      <w:r w:rsidRPr="00B075F1">
        <w:rPr>
          <w:sz w:val="24"/>
          <w:szCs w:val="24"/>
          <w:lang w:val="lt-LT" w:eastAsia="lt-LT"/>
        </w:rPr>
        <w:t>Reikalavimai dėl informacijos investuotojams teikimo visose vietose, kuriose įsipareigojimų investuotojams draudimo sistemos dalyvis teikia finansines paslaugas:</w:t>
      </w:r>
    </w:p>
    <w:p w14:paraId="0CCA3D04" w14:textId="61E72825" w:rsidR="00814B2A" w:rsidRPr="00B075F1" w:rsidRDefault="00814B2A" w:rsidP="00814B2A">
      <w:pPr>
        <w:tabs>
          <w:tab w:val="left" w:pos="1862"/>
          <w:tab w:val="center" w:pos="5353"/>
        </w:tabs>
        <w:ind w:firstLine="567"/>
        <w:jc w:val="both"/>
        <w:rPr>
          <w:sz w:val="24"/>
          <w:szCs w:val="24"/>
          <w:lang w:val="lt-LT" w:eastAsia="lt-LT"/>
        </w:rPr>
      </w:pPr>
      <w:r w:rsidRPr="00B075F1">
        <w:rPr>
          <w:sz w:val="24"/>
          <w:szCs w:val="24"/>
          <w:lang w:val="lt-LT" w:eastAsia="lt-LT"/>
        </w:rPr>
        <w:t xml:space="preserve">13.1. Kiekvienas įsipareigojimų investuotojams draudimo sistemos dalyvis visose vietose, kuriose jis teikia finansines paslaugas (t. y. patalpos, kuriose tiesiogiai aptarnaujami klientai, o jeigu patalpose/pastate yra daugiau nei viena visiškai ar iš dalies izoliuota klientų aptarnavimo vieta –pagrindinėje klientų aptarnavimo salėje ar kitoje visiems klientams prieinamoje vietoje  (toliau – klientų aptarnavimo vieta)), privalo pateikti informaciją, kokios įsipareigojimų investuotojams draudimo sistemos dalyvis jis yra, taip pat atvejus, kai įsipareigojimai investuotojams nėra draudžiami ir kai yra taikomi įsipareigojimų investuotojams draudimo išmokų mokėjimo apribojimai. Šiam tikslui įgyvendinti </w:t>
      </w:r>
      <w:r w:rsidRPr="00B075F1">
        <w:rPr>
          <w:sz w:val="24"/>
          <w:szCs w:val="24"/>
          <w:lang w:val="lt-LT" w:eastAsia="lt-LT"/>
        </w:rPr>
        <w:lastRenderedPageBreak/>
        <w:t>įsipareigojimų investuotojams draudimo sistemos dalyvis privalo naudoti šių Taisyklių 2 priede nustatytą formą;</w:t>
      </w:r>
    </w:p>
    <w:p w14:paraId="404BABE7" w14:textId="4D60FABF" w:rsidR="00E07E18" w:rsidRPr="004059E5" w:rsidRDefault="00814B2A" w:rsidP="004059E5">
      <w:pPr>
        <w:tabs>
          <w:tab w:val="left" w:pos="1862"/>
          <w:tab w:val="center" w:pos="5353"/>
        </w:tabs>
        <w:ind w:firstLine="567"/>
        <w:jc w:val="both"/>
        <w:rPr>
          <w:sz w:val="24"/>
          <w:szCs w:val="24"/>
          <w:lang w:val="lt-LT" w:eastAsia="lt-LT"/>
        </w:rPr>
      </w:pPr>
      <w:r w:rsidRPr="006514C6">
        <w:rPr>
          <w:sz w:val="24"/>
          <w:szCs w:val="24"/>
          <w:lang w:val="lt-LT" w:eastAsia="lt-LT"/>
        </w:rPr>
        <w:t>13.2. </w:t>
      </w:r>
      <w:bookmarkStart w:id="5" w:name="_Hlk65833037"/>
      <w:r w:rsidR="00E07E18" w:rsidRPr="006514C6">
        <w:rPr>
          <w:sz w:val="24"/>
          <w:szCs w:val="24"/>
          <w:lang w:val="lt-LT" w:eastAsia="lt-LT"/>
        </w:rPr>
        <w:t>Š</w:t>
      </w:r>
      <w:r w:rsidRPr="006514C6">
        <w:rPr>
          <w:sz w:val="24"/>
          <w:szCs w:val="24"/>
          <w:lang w:val="lt-LT" w:eastAsia="lt-LT"/>
        </w:rPr>
        <w:t>ių Taisyklių 2 priede nustatyt</w:t>
      </w:r>
      <w:r w:rsidR="00E07E18" w:rsidRPr="006514C6">
        <w:rPr>
          <w:sz w:val="24"/>
          <w:szCs w:val="24"/>
          <w:lang w:val="lt-LT" w:eastAsia="lt-LT"/>
        </w:rPr>
        <w:t>a</w:t>
      </w:r>
      <w:r w:rsidRPr="006514C6">
        <w:rPr>
          <w:sz w:val="24"/>
          <w:szCs w:val="24"/>
          <w:lang w:val="lt-LT" w:eastAsia="lt-LT"/>
        </w:rPr>
        <w:t xml:space="preserve"> informacijos forma</w:t>
      </w:r>
      <w:r w:rsidR="00546344" w:rsidRPr="006514C6">
        <w:rPr>
          <w:sz w:val="24"/>
          <w:szCs w:val="24"/>
          <w:lang w:val="lt-LT" w:eastAsia="lt-LT"/>
        </w:rPr>
        <w:t xml:space="preserve"> </w:t>
      </w:r>
      <w:r w:rsidR="00E07E18" w:rsidRPr="006514C6">
        <w:rPr>
          <w:sz w:val="24"/>
          <w:szCs w:val="24"/>
          <w:lang w:val="lt-LT" w:eastAsia="lt-LT"/>
        </w:rPr>
        <w:t>kliento aptarnavimo</w:t>
      </w:r>
      <w:r w:rsidR="00BE4ADE">
        <w:rPr>
          <w:sz w:val="24"/>
          <w:szCs w:val="24"/>
          <w:lang w:val="lt-LT" w:eastAsia="lt-LT"/>
        </w:rPr>
        <w:t xml:space="preserve"> vieto</w:t>
      </w:r>
      <w:r w:rsidR="00FE402D">
        <w:rPr>
          <w:sz w:val="24"/>
          <w:szCs w:val="24"/>
          <w:lang w:val="lt-LT" w:eastAsia="lt-LT"/>
        </w:rPr>
        <w:t>j</w:t>
      </w:r>
      <w:r w:rsidR="00BE4ADE">
        <w:rPr>
          <w:sz w:val="24"/>
          <w:szCs w:val="24"/>
          <w:lang w:val="lt-LT" w:eastAsia="lt-LT"/>
        </w:rPr>
        <w:t>e</w:t>
      </w:r>
      <w:r w:rsidR="00E07E18" w:rsidRPr="006514C6">
        <w:rPr>
          <w:sz w:val="24"/>
          <w:szCs w:val="24"/>
          <w:lang w:val="lt-LT" w:eastAsia="lt-LT"/>
        </w:rPr>
        <w:t xml:space="preserve"> </w:t>
      </w:r>
      <w:r w:rsidR="004059E5">
        <w:rPr>
          <w:sz w:val="24"/>
          <w:szCs w:val="24"/>
          <w:lang w:val="lt-LT" w:eastAsia="lt-LT"/>
        </w:rPr>
        <w:t xml:space="preserve"> </w:t>
      </w:r>
      <w:r w:rsidR="00E07E18" w:rsidRPr="004059E5">
        <w:rPr>
          <w:sz w:val="24"/>
          <w:szCs w:val="24"/>
          <w:lang w:val="lt-LT" w:eastAsia="lt-LT"/>
        </w:rPr>
        <w:t xml:space="preserve">pateikiama raštu popieriuje arba šią informacijos formą įsipareigojimų investuotojams draudimo sistemos dalyvis gali pateikti klientų aptarnavimo </w:t>
      </w:r>
      <w:r w:rsidR="00BE4ADE">
        <w:rPr>
          <w:sz w:val="24"/>
          <w:szCs w:val="24"/>
          <w:lang w:val="lt-LT" w:eastAsia="lt-LT"/>
        </w:rPr>
        <w:t>vietoje</w:t>
      </w:r>
      <w:r w:rsidR="00E07E18" w:rsidRPr="004059E5">
        <w:rPr>
          <w:sz w:val="24"/>
          <w:szCs w:val="24"/>
          <w:lang w:val="lt-LT" w:eastAsia="lt-LT"/>
        </w:rPr>
        <w:t xml:space="preserve"> naudojamuose elektroniniuose įrenginiuose; </w:t>
      </w:r>
    </w:p>
    <w:p w14:paraId="20E32795" w14:textId="0A643716" w:rsidR="00814B2A" w:rsidRDefault="00814B2A" w:rsidP="006514C6">
      <w:pPr>
        <w:tabs>
          <w:tab w:val="left" w:pos="1862"/>
          <w:tab w:val="center" w:pos="5353"/>
        </w:tabs>
        <w:ind w:firstLine="567"/>
        <w:jc w:val="both"/>
        <w:rPr>
          <w:sz w:val="24"/>
          <w:szCs w:val="24"/>
          <w:lang w:val="lt-LT" w:eastAsia="lt-LT"/>
        </w:rPr>
      </w:pPr>
      <w:r w:rsidRPr="00B075F1">
        <w:rPr>
          <w:sz w:val="24"/>
          <w:szCs w:val="24"/>
          <w:lang w:val="lt-LT" w:eastAsia="lt-LT"/>
        </w:rPr>
        <w:t xml:space="preserve"> </w:t>
      </w:r>
      <w:bookmarkEnd w:id="5"/>
      <w:r w:rsidRPr="00B075F1">
        <w:rPr>
          <w:sz w:val="24"/>
          <w:szCs w:val="24"/>
          <w:lang w:val="lt-LT" w:eastAsia="lt-LT"/>
        </w:rPr>
        <w:t>13.3</w:t>
      </w:r>
      <w:r w:rsidR="00BE4ADE">
        <w:rPr>
          <w:sz w:val="24"/>
          <w:szCs w:val="24"/>
          <w:lang w:val="lt-LT" w:eastAsia="lt-LT"/>
        </w:rPr>
        <w:t>.</w:t>
      </w:r>
      <w:r>
        <w:rPr>
          <w:sz w:val="24"/>
          <w:szCs w:val="24"/>
          <w:lang w:val="lt-LT" w:eastAsia="lt-LT"/>
        </w:rPr>
        <w:t xml:space="preserve"> </w:t>
      </w:r>
      <w:bookmarkStart w:id="6" w:name="_Hlk65833115"/>
      <w:r w:rsidR="00546344">
        <w:rPr>
          <w:sz w:val="24"/>
          <w:szCs w:val="24"/>
          <w:lang w:val="lt-LT" w:eastAsia="lt-LT"/>
        </w:rPr>
        <w:t xml:space="preserve">Visais atvejais, </w:t>
      </w:r>
      <w:r w:rsidRPr="00B075F1">
        <w:rPr>
          <w:sz w:val="24"/>
          <w:szCs w:val="24"/>
          <w:lang w:val="lt-LT" w:eastAsia="lt-LT"/>
        </w:rPr>
        <w:t>klientui paprašius</w:t>
      </w:r>
      <w:r w:rsidR="00546344">
        <w:rPr>
          <w:sz w:val="24"/>
          <w:szCs w:val="24"/>
          <w:lang w:val="lt-LT" w:eastAsia="lt-LT"/>
        </w:rPr>
        <w:t xml:space="preserve"> pateikti</w:t>
      </w:r>
      <w:r w:rsidRPr="00B075F1">
        <w:rPr>
          <w:sz w:val="24"/>
          <w:szCs w:val="24"/>
          <w:lang w:val="lt-LT" w:eastAsia="lt-LT"/>
        </w:rPr>
        <w:t xml:space="preserve"> šių Taisyklių 2 priede nurodyt</w:t>
      </w:r>
      <w:r w:rsidR="006514C6">
        <w:rPr>
          <w:sz w:val="24"/>
          <w:szCs w:val="24"/>
          <w:lang w:val="lt-LT" w:eastAsia="lt-LT"/>
        </w:rPr>
        <w:t>ą</w:t>
      </w:r>
      <w:r w:rsidRPr="00B075F1">
        <w:rPr>
          <w:sz w:val="24"/>
          <w:szCs w:val="24"/>
          <w:lang w:val="lt-LT" w:eastAsia="lt-LT"/>
        </w:rPr>
        <w:t xml:space="preserve"> informacijos form</w:t>
      </w:r>
      <w:r w:rsidR="006514C6">
        <w:rPr>
          <w:sz w:val="24"/>
          <w:szCs w:val="24"/>
          <w:lang w:val="lt-LT" w:eastAsia="lt-LT"/>
        </w:rPr>
        <w:t>ą, ji klientui pateikiama</w:t>
      </w:r>
      <w:r w:rsidRPr="00B075F1">
        <w:rPr>
          <w:sz w:val="24"/>
          <w:szCs w:val="24"/>
          <w:lang w:val="lt-LT" w:eastAsia="lt-LT"/>
        </w:rPr>
        <w:t xml:space="preserve"> </w:t>
      </w:r>
      <w:r w:rsidR="006514C6">
        <w:rPr>
          <w:sz w:val="24"/>
          <w:szCs w:val="24"/>
          <w:lang w:val="lt-LT" w:eastAsia="lt-LT"/>
        </w:rPr>
        <w:t>asmeniškai raštu popieriuje.</w:t>
      </w:r>
      <w:bookmarkEnd w:id="6"/>
    </w:p>
    <w:p w14:paraId="45723A06" w14:textId="77777777" w:rsidR="00814B2A" w:rsidRPr="00B075F1" w:rsidRDefault="00814B2A" w:rsidP="00814B2A">
      <w:pPr>
        <w:tabs>
          <w:tab w:val="left" w:pos="1862"/>
          <w:tab w:val="center" w:pos="5353"/>
        </w:tabs>
        <w:ind w:firstLine="567"/>
        <w:jc w:val="both"/>
        <w:rPr>
          <w:sz w:val="24"/>
          <w:szCs w:val="24"/>
          <w:lang w:val="lt-LT" w:eastAsia="lt-LT"/>
        </w:rPr>
      </w:pPr>
      <w:r w:rsidRPr="00B075F1">
        <w:rPr>
          <w:sz w:val="24"/>
          <w:szCs w:val="24"/>
          <w:lang w:val="lt-LT" w:eastAsia="lt-LT"/>
        </w:rPr>
        <w:t>14. Reikalavimai dėl informacijos investuotojams teikimo įsipareigojimų investuotojams draudimo sistemos dalyvių interneto svetainėse:</w:t>
      </w:r>
    </w:p>
    <w:p w14:paraId="19BAAAC0" w14:textId="4E36C98B" w:rsidR="00814B2A" w:rsidRPr="00B075F1" w:rsidRDefault="00814B2A" w:rsidP="0046548D">
      <w:pPr>
        <w:tabs>
          <w:tab w:val="left" w:pos="1862"/>
          <w:tab w:val="center" w:pos="5353"/>
        </w:tabs>
        <w:ind w:firstLine="567"/>
        <w:jc w:val="both"/>
        <w:rPr>
          <w:sz w:val="24"/>
          <w:szCs w:val="24"/>
          <w:lang w:val="lt-LT" w:eastAsia="lt-LT"/>
        </w:rPr>
      </w:pPr>
      <w:r w:rsidRPr="00B075F1">
        <w:rPr>
          <w:sz w:val="24"/>
          <w:szCs w:val="24"/>
          <w:lang w:val="lt-LT" w:eastAsia="lt-LT"/>
        </w:rPr>
        <w:t xml:space="preserve">14.1. Kiekvieno įsipareigojimų investuotojams draudimo sistemos dalyvio interneto svetainėje </w:t>
      </w:r>
      <w:r w:rsidR="0046548D">
        <w:rPr>
          <w:sz w:val="24"/>
          <w:szCs w:val="24"/>
          <w:lang w:val="lt-LT" w:eastAsia="lt-LT"/>
        </w:rPr>
        <w:t xml:space="preserve"> </w:t>
      </w:r>
      <w:r w:rsidRPr="00B075F1">
        <w:rPr>
          <w:sz w:val="24"/>
          <w:szCs w:val="24"/>
          <w:lang w:val="lt-LT" w:eastAsia="lt-LT"/>
        </w:rPr>
        <w:t xml:space="preserve">privalo būti pateikiama informacija pagal šių Taisyklių 2 priede nustatytą formą;  </w:t>
      </w:r>
    </w:p>
    <w:p w14:paraId="293554B4" w14:textId="1E49AD01" w:rsidR="00814B2A" w:rsidRPr="00B075F1" w:rsidRDefault="00814B2A" w:rsidP="00814B2A">
      <w:pPr>
        <w:tabs>
          <w:tab w:val="left" w:pos="1862"/>
          <w:tab w:val="center" w:pos="5353"/>
        </w:tabs>
        <w:ind w:firstLine="567"/>
        <w:jc w:val="both"/>
        <w:rPr>
          <w:sz w:val="24"/>
          <w:szCs w:val="24"/>
          <w:lang w:val="lt-LT" w:eastAsia="lt-LT"/>
        </w:rPr>
      </w:pPr>
      <w:r w:rsidRPr="00B075F1">
        <w:rPr>
          <w:sz w:val="24"/>
          <w:szCs w:val="24"/>
          <w:lang w:val="lt-LT" w:eastAsia="lt-LT"/>
        </w:rPr>
        <w:t xml:space="preserve">14.2. Įsipareigojimų investuotojams draudimo sistemos dalyvio interneto svetainėje pateikiama šių Taisyklių 2 priede nustatytos informacijos formos tekstas arba pateikiama aktyvi nuoroda į šios formos tekstą. Įsipareigojimų investuotojams draudimo sistemos dalyvio </w:t>
      </w:r>
      <w:r w:rsidR="0046548D">
        <w:rPr>
          <w:sz w:val="24"/>
          <w:szCs w:val="24"/>
          <w:lang w:val="lt-LT" w:eastAsia="lt-LT"/>
        </w:rPr>
        <w:t>i</w:t>
      </w:r>
      <w:r w:rsidRPr="00B075F1">
        <w:rPr>
          <w:sz w:val="24"/>
          <w:szCs w:val="24"/>
          <w:lang w:val="lt-LT" w:eastAsia="lt-LT"/>
        </w:rPr>
        <w:t xml:space="preserve">nterneto svetainėje talpinamoje šių Taisyklių 2 priede nustatytoje informacijos formoje turi būti aktyvi nuoroda į draudimo įmonės interneto svetainę – www.iidraudimas.lt.  </w:t>
      </w:r>
    </w:p>
    <w:p w14:paraId="7DFF45C5" w14:textId="77777777" w:rsidR="00814B2A" w:rsidRPr="00B075F1" w:rsidRDefault="00814B2A" w:rsidP="00814B2A">
      <w:pPr>
        <w:tabs>
          <w:tab w:val="left" w:pos="1862"/>
          <w:tab w:val="center" w:pos="5353"/>
        </w:tabs>
        <w:ind w:firstLine="567"/>
        <w:jc w:val="both"/>
        <w:rPr>
          <w:sz w:val="24"/>
          <w:szCs w:val="24"/>
          <w:lang w:val="lt-LT" w:eastAsia="lt-LT"/>
        </w:rPr>
      </w:pPr>
      <w:r w:rsidRPr="00B075F1">
        <w:rPr>
          <w:sz w:val="24"/>
          <w:szCs w:val="24"/>
          <w:lang w:val="lt-LT" w:eastAsia="lt-LT"/>
        </w:rPr>
        <w:t>15. Reikalavimai dėl informacijos suteikimo, prieš sudarant sutartį su klientu:</w:t>
      </w:r>
    </w:p>
    <w:p w14:paraId="4524823D" w14:textId="3D0A13FF" w:rsidR="00814B2A" w:rsidRPr="00B075F1" w:rsidRDefault="00814B2A" w:rsidP="00814B2A">
      <w:pPr>
        <w:tabs>
          <w:tab w:val="left" w:pos="1862"/>
          <w:tab w:val="center" w:pos="5353"/>
        </w:tabs>
        <w:ind w:firstLine="567"/>
        <w:jc w:val="both"/>
        <w:rPr>
          <w:sz w:val="24"/>
          <w:szCs w:val="24"/>
          <w:lang w:val="lt-LT" w:eastAsia="lt-LT"/>
        </w:rPr>
      </w:pPr>
      <w:bookmarkStart w:id="7" w:name="_Hlk59466002"/>
      <w:r w:rsidRPr="00B075F1">
        <w:rPr>
          <w:sz w:val="24"/>
          <w:szCs w:val="24"/>
          <w:lang w:val="lt-LT" w:eastAsia="lt-LT"/>
        </w:rPr>
        <w:t>15.1.</w:t>
      </w:r>
      <w:r>
        <w:t> </w:t>
      </w:r>
      <w:r w:rsidRPr="00B075F1">
        <w:rPr>
          <w:sz w:val="24"/>
          <w:szCs w:val="24"/>
          <w:lang w:val="lt-LT" w:eastAsia="lt-LT"/>
        </w:rPr>
        <w:t>Įsipareigojimų investuotojams draudimo sistemos dalyvi</w:t>
      </w:r>
      <w:r w:rsidR="0046548D">
        <w:rPr>
          <w:sz w:val="24"/>
          <w:szCs w:val="24"/>
          <w:lang w:val="lt-LT" w:eastAsia="lt-LT"/>
        </w:rPr>
        <w:t>s</w:t>
      </w:r>
      <w:r w:rsidRPr="00B075F1">
        <w:rPr>
          <w:sz w:val="24"/>
          <w:szCs w:val="24"/>
          <w:lang w:val="lt-LT" w:eastAsia="lt-LT"/>
        </w:rPr>
        <w:t>, prieš sudar</w:t>
      </w:r>
      <w:r w:rsidR="0046548D">
        <w:rPr>
          <w:sz w:val="24"/>
          <w:szCs w:val="24"/>
          <w:lang w:val="lt-LT" w:eastAsia="lt-LT"/>
        </w:rPr>
        <w:t>ydamas</w:t>
      </w:r>
      <w:r w:rsidRPr="00B075F1">
        <w:rPr>
          <w:sz w:val="24"/>
          <w:szCs w:val="24"/>
          <w:lang w:val="lt-LT" w:eastAsia="lt-LT"/>
        </w:rPr>
        <w:t xml:space="preserve"> sutartį dėl</w:t>
      </w:r>
      <w:r>
        <w:rPr>
          <w:sz w:val="24"/>
          <w:szCs w:val="24"/>
          <w:lang w:val="lt-LT" w:eastAsia="lt-LT"/>
        </w:rPr>
        <w:t xml:space="preserve"> </w:t>
      </w:r>
      <w:r w:rsidRPr="00B075F1">
        <w:rPr>
          <w:sz w:val="24"/>
          <w:szCs w:val="24"/>
          <w:lang w:val="lt-LT" w:eastAsia="lt-LT"/>
        </w:rPr>
        <w:t>investavimo</w:t>
      </w:r>
      <w:r w:rsidR="0046548D">
        <w:rPr>
          <w:sz w:val="24"/>
          <w:szCs w:val="24"/>
          <w:lang w:val="lt-LT" w:eastAsia="lt-LT"/>
        </w:rPr>
        <w:t>,</w:t>
      </w:r>
      <w:r w:rsidRPr="00B075F1">
        <w:rPr>
          <w:sz w:val="24"/>
          <w:szCs w:val="24"/>
          <w:lang w:val="lt-LT" w:eastAsia="lt-LT"/>
        </w:rPr>
        <w:t xml:space="preserve"> kiekvienam sutartį pasirašančiam klientui privalo pateikti šių Taisyklių 2 priede nurodyt</w:t>
      </w:r>
      <w:r w:rsidR="0046548D">
        <w:rPr>
          <w:sz w:val="24"/>
          <w:szCs w:val="24"/>
          <w:lang w:val="lt-LT" w:eastAsia="lt-LT"/>
        </w:rPr>
        <w:t>ą</w:t>
      </w:r>
      <w:r w:rsidRPr="00B075F1">
        <w:rPr>
          <w:sz w:val="24"/>
          <w:szCs w:val="24"/>
          <w:lang w:val="lt-LT" w:eastAsia="lt-LT"/>
        </w:rPr>
        <w:t xml:space="preserve"> </w:t>
      </w:r>
      <w:proofErr w:type="spellStart"/>
      <w:r w:rsidRPr="00B075F1">
        <w:rPr>
          <w:sz w:val="24"/>
          <w:szCs w:val="24"/>
          <w:lang w:val="lt-LT" w:eastAsia="lt-LT"/>
        </w:rPr>
        <w:t>form</w:t>
      </w:r>
      <w:proofErr w:type="spellEnd"/>
      <w:r w:rsidR="0046548D">
        <w:rPr>
          <w:sz w:val="24"/>
          <w:szCs w:val="24"/>
          <w:lang w:val="en-GB" w:eastAsia="lt-LT"/>
        </w:rPr>
        <w:t>ą</w:t>
      </w:r>
      <w:r w:rsidRPr="00B075F1">
        <w:rPr>
          <w:sz w:val="24"/>
          <w:szCs w:val="24"/>
          <w:lang w:val="lt-LT" w:eastAsia="lt-LT"/>
        </w:rPr>
        <w:t>;</w:t>
      </w:r>
    </w:p>
    <w:bookmarkEnd w:id="7"/>
    <w:p w14:paraId="24A538C0" w14:textId="32549E53" w:rsidR="00814B2A" w:rsidRDefault="00814B2A" w:rsidP="00814B2A">
      <w:pPr>
        <w:tabs>
          <w:tab w:val="left" w:pos="1862"/>
          <w:tab w:val="center" w:pos="5353"/>
        </w:tabs>
        <w:ind w:firstLine="567"/>
        <w:jc w:val="both"/>
        <w:rPr>
          <w:sz w:val="24"/>
          <w:szCs w:val="24"/>
          <w:lang w:val="lt-LT" w:eastAsia="lt-LT"/>
        </w:rPr>
      </w:pPr>
      <w:r w:rsidRPr="00B075F1">
        <w:rPr>
          <w:sz w:val="24"/>
          <w:szCs w:val="24"/>
          <w:lang w:val="lt-LT" w:eastAsia="lt-LT"/>
        </w:rPr>
        <w:t>15.2.</w:t>
      </w:r>
      <w:r>
        <w:rPr>
          <w:sz w:val="24"/>
          <w:szCs w:val="24"/>
          <w:lang w:val="lt-LT" w:eastAsia="lt-LT"/>
        </w:rPr>
        <w:t> </w:t>
      </w:r>
      <w:r w:rsidRPr="00B075F1">
        <w:rPr>
          <w:sz w:val="24"/>
          <w:szCs w:val="24"/>
          <w:lang w:val="lt-LT" w:eastAsia="lt-LT"/>
        </w:rPr>
        <w:t xml:space="preserve">Įsipareigojimų investuotojams draudimo sistemos dalyvio klientas turi patvirtinti, kad gavo 15.1 </w:t>
      </w:r>
      <w:bookmarkStart w:id="8" w:name="_Hlk59467310"/>
      <w:r w:rsidRPr="00B075F1">
        <w:rPr>
          <w:sz w:val="24"/>
          <w:szCs w:val="24"/>
          <w:lang w:val="lt-LT" w:eastAsia="lt-LT"/>
        </w:rPr>
        <w:t>p</w:t>
      </w:r>
      <w:r w:rsidR="000B2CBF">
        <w:rPr>
          <w:sz w:val="24"/>
          <w:szCs w:val="24"/>
          <w:lang w:val="lt-LT" w:eastAsia="lt-LT"/>
        </w:rPr>
        <w:t>apunktyje</w:t>
      </w:r>
      <w:bookmarkEnd w:id="8"/>
      <w:r w:rsidRPr="00B075F1">
        <w:rPr>
          <w:sz w:val="24"/>
          <w:szCs w:val="24"/>
          <w:lang w:val="lt-LT" w:eastAsia="lt-LT"/>
        </w:rPr>
        <w:t xml:space="preserve"> nurodytą informaciją. Įsipareigojimų investuotojams </w:t>
      </w:r>
      <w:r w:rsidR="0092098B" w:rsidRPr="0092098B">
        <w:rPr>
          <w:sz w:val="24"/>
          <w:szCs w:val="24"/>
          <w:lang w:val="lt-LT" w:eastAsia="lt-LT"/>
        </w:rPr>
        <w:t xml:space="preserve">draudimo </w:t>
      </w:r>
      <w:r w:rsidRPr="00B075F1">
        <w:rPr>
          <w:sz w:val="24"/>
          <w:szCs w:val="24"/>
          <w:lang w:val="lt-LT" w:eastAsia="lt-LT"/>
        </w:rPr>
        <w:t xml:space="preserve">sistemos dalyvis gali priimti lėšas investavimui tik gavęs kliento patvirtinimą apie informacijos gavimą. </w:t>
      </w:r>
    </w:p>
    <w:p w14:paraId="470A5042" w14:textId="4AEB7682" w:rsidR="00814B2A" w:rsidRPr="00B075F1" w:rsidRDefault="00814B2A" w:rsidP="00814B2A">
      <w:pPr>
        <w:tabs>
          <w:tab w:val="left" w:pos="1862"/>
          <w:tab w:val="center" w:pos="5353"/>
        </w:tabs>
        <w:ind w:firstLine="567"/>
        <w:jc w:val="both"/>
        <w:rPr>
          <w:sz w:val="24"/>
          <w:szCs w:val="24"/>
          <w:lang w:val="lt-LT" w:eastAsia="lt-LT"/>
        </w:rPr>
      </w:pPr>
      <w:r w:rsidRPr="00B075F1">
        <w:rPr>
          <w:sz w:val="24"/>
          <w:szCs w:val="24"/>
          <w:lang w:val="lt-LT" w:eastAsia="lt-LT"/>
        </w:rPr>
        <w:t>1</w:t>
      </w:r>
      <w:r w:rsidR="00707BE9">
        <w:rPr>
          <w:sz w:val="24"/>
          <w:szCs w:val="24"/>
          <w:lang w:val="lt-LT" w:eastAsia="lt-LT"/>
        </w:rPr>
        <w:t>6</w:t>
      </w:r>
      <w:r w:rsidRPr="00B075F1">
        <w:rPr>
          <w:sz w:val="24"/>
          <w:szCs w:val="24"/>
          <w:lang w:val="lt-LT" w:eastAsia="lt-LT"/>
        </w:rPr>
        <w:t xml:space="preserve">. Reikalavimai dėl investuotojo informavimo bent kartą per metus: </w:t>
      </w:r>
    </w:p>
    <w:p w14:paraId="71B5D3F5" w14:textId="0347B75A" w:rsidR="00814B2A" w:rsidRPr="00B075F1" w:rsidRDefault="00814B2A" w:rsidP="00814B2A">
      <w:pPr>
        <w:tabs>
          <w:tab w:val="left" w:pos="1862"/>
          <w:tab w:val="center" w:pos="5353"/>
        </w:tabs>
        <w:ind w:firstLine="567"/>
        <w:jc w:val="both"/>
        <w:rPr>
          <w:sz w:val="24"/>
          <w:szCs w:val="24"/>
          <w:lang w:val="lt-LT" w:eastAsia="lt-LT"/>
        </w:rPr>
      </w:pPr>
      <w:r w:rsidRPr="00B075F1">
        <w:rPr>
          <w:sz w:val="24"/>
          <w:szCs w:val="24"/>
          <w:lang w:val="lt-LT" w:eastAsia="lt-LT"/>
        </w:rPr>
        <w:t>1</w:t>
      </w:r>
      <w:r w:rsidR="00707BE9">
        <w:rPr>
          <w:sz w:val="24"/>
          <w:szCs w:val="24"/>
          <w:lang w:val="lt-LT" w:eastAsia="lt-LT"/>
        </w:rPr>
        <w:t>6</w:t>
      </w:r>
      <w:r w:rsidRPr="00B075F1">
        <w:rPr>
          <w:sz w:val="24"/>
          <w:szCs w:val="24"/>
          <w:lang w:val="lt-LT" w:eastAsia="lt-LT"/>
        </w:rPr>
        <w:t>.1. Šių Taisyklių 2 priede nustatytos formos informaciją įsipareigojimų investuotojams draudimo sistemos dalyvis privalo pateikt</w:t>
      </w:r>
      <w:r w:rsidR="00273449">
        <w:rPr>
          <w:sz w:val="24"/>
          <w:szCs w:val="24"/>
          <w:lang w:val="lt-LT" w:eastAsia="lt-LT"/>
        </w:rPr>
        <w:t>i</w:t>
      </w:r>
      <w:r w:rsidRPr="00B075F1">
        <w:rPr>
          <w:sz w:val="24"/>
          <w:szCs w:val="24"/>
          <w:lang w:val="lt-LT" w:eastAsia="lt-LT"/>
        </w:rPr>
        <w:t xml:space="preserve"> investuotojui bent kartą per metus;</w:t>
      </w:r>
    </w:p>
    <w:p w14:paraId="679151FE" w14:textId="0053C4CD" w:rsidR="00814B2A" w:rsidRPr="00B075F1" w:rsidRDefault="00814B2A" w:rsidP="00814B2A">
      <w:pPr>
        <w:tabs>
          <w:tab w:val="left" w:pos="1862"/>
          <w:tab w:val="center" w:pos="5353"/>
        </w:tabs>
        <w:ind w:firstLine="567"/>
        <w:jc w:val="both"/>
        <w:rPr>
          <w:sz w:val="24"/>
          <w:szCs w:val="24"/>
          <w:lang w:val="lt-LT" w:eastAsia="lt-LT"/>
        </w:rPr>
      </w:pPr>
      <w:r w:rsidRPr="00B075F1">
        <w:rPr>
          <w:sz w:val="24"/>
          <w:szCs w:val="24"/>
          <w:lang w:val="lt-LT" w:eastAsia="lt-LT"/>
        </w:rPr>
        <w:t>1</w:t>
      </w:r>
      <w:r w:rsidR="00707BE9">
        <w:rPr>
          <w:sz w:val="24"/>
          <w:szCs w:val="24"/>
          <w:lang w:val="lt-LT" w:eastAsia="lt-LT"/>
        </w:rPr>
        <w:t>6</w:t>
      </w:r>
      <w:r w:rsidRPr="00B075F1">
        <w:rPr>
          <w:sz w:val="24"/>
          <w:szCs w:val="24"/>
          <w:lang w:val="lt-LT" w:eastAsia="lt-LT"/>
        </w:rPr>
        <w:t>.2. Taisyklių 1</w:t>
      </w:r>
      <w:r w:rsidR="00707BE9">
        <w:rPr>
          <w:sz w:val="24"/>
          <w:szCs w:val="24"/>
          <w:lang w:val="lt-LT" w:eastAsia="lt-LT"/>
        </w:rPr>
        <w:t>6</w:t>
      </w:r>
      <w:r w:rsidRPr="00B075F1">
        <w:rPr>
          <w:sz w:val="24"/>
          <w:szCs w:val="24"/>
          <w:lang w:val="lt-LT" w:eastAsia="lt-LT"/>
        </w:rPr>
        <w:t xml:space="preserve">.1 </w:t>
      </w:r>
      <w:r w:rsidR="000B2CBF" w:rsidRPr="000B2CBF">
        <w:rPr>
          <w:sz w:val="24"/>
          <w:szCs w:val="24"/>
          <w:lang w:val="lt-LT" w:eastAsia="lt-LT"/>
        </w:rPr>
        <w:t>papunktyje</w:t>
      </w:r>
      <w:r w:rsidRPr="00B075F1">
        <w:rPr>
          <w:sz w:val="24"/>
          <w:szCs w:val="24"/>
          <w:lang w:val="lt-LT" w:eastAsia="lt-LT"/>
        </w:rPr>
        <w:t xml:space="preserve"> nurodytą informacijos formą įsipareigojimų investuotojams draudimo sistemos dalyvis investuotojui perduoda įsipareigojimų investuotojams draudimo sistemos dalyvio ir investuotojo sutartu būdu (pvz., elektroniniu paštu, </w:t>
      </w:r>
      <w:r w:rsidR="008500D9" w:rsidRPr="00AB21C1">
        <w:rPr>
          <w:sz w:val="24"/>
          <w:szCs w:val="24"/>
          <w:lang w:val="lt-LT" w:eastAsia="lt-LT"/>
        </w:rPr>
        <w:t>internetin</w:t>
      </w:r>
      <w:r w:rsidR="008500D9" w:rsidRPr="004059E5">
        <w:rPr>
          <w:sz w:val="24"/>
          <w:szCs w:val="24"/>
          <w:lang w:val="lt-LT" w:eastAsia="lt-LT"/>
        </w:rPr>
        <w:t>ės bankininkystės sistemoje,</w:t>
      </w:r>
      <w:r w:rsidR="008500D9">
        <w:rPr>
          <w:sz w:val="24"/>
          <w:szCs w:val="24"/>
          <w:lang w:val="en-GB" w:eastAsia="lt-LT"/>
        </w:rPr>
        <w:t xml:space="preserve"> </w:t>
      </w:r>
      <w:r w:rsidRPr="00B075F1">
        <w:rPr>
          <w:sz w:val="24"/>
          <w:szCs w:val="24"/>
          <w:lang w:val="lt-LT" w:eastAsia="lt-LT"/>
        </w:rPr>
        <w:t>trumpąja SMS žinute ir pan.).</w:t>
      </w:r>
    </w:p>
    <w:p w14:paraId="4D035E01" w14:textId="0E7E0301" w:rsidR="00814B2A" w:rsidRDefault="00814B2A" w:rsidP="00814B2A">
      <w:pPr>
        <w:tabs>
          <w:tab w:val="left" w:pos="1862"/>
          <w:tab w:val="center" w:pos="5353"/>
        </w:tabs>
        <w:ind w:firstLine="567"/>
        <w:jc w:val="both"/>
        <w:rPr>
          <w:sz w:val="24"/>
          <w:szCs w:val="24"/>
          <w:lang w:val="lt-LT" w:eastAsia="lt-LT"/>
        </w:rPr>
      </w:pPr>
      <w:r w:rsidRPr="00B075F1">
        <w:rPr>
          <w:sz w:val="24"/>
          <w:szCs w:val="24"/>
          <w:lang w:val="lt-LT" w:eastAsia="lt-LT"/>
        </w:rPr>
        <w:t>1</w:t>
      </w:r>
      <w:r w:rsidR="00707BE9">
        <w:rPr>
          <w:sz w:val="24"/>
          <w:szCs w:val="24"/>
          <w:lang w:val="lt-LT" w:eastAsia="lt-LT"/>
        </w:rPr>
        <w:t>7</w:t>
      </w:r>
      <w:r w:rsidRPr="00B075F1">
        <w:rPr>
          <w:sz w:val="24"/>
          <w:szCs w:val="24"/>
          <w:lang w:val="lt-LT" w:eastAsia="lt-LT"/>
        </w:rPr>
        <w:t xml:space="preserve">.  </w:t>
      </w:r>
      <w:r w:rsidR="005808F1" w:rsidRPr="005808F1">
        <w:rPr>
          <w:sz w:val="24"/>
          <w:szCs w:val="24"/>
          <w:lang w:val="lt-LT" w:eastAsia="lt-LT"/>
        </w:rPr>
        <w:t>Šiose Taisyklėse nustatyti informacijos apie įsipareigojimų investuotojams draudimą teikimo reikalavimai netaikomi įsipareigojimų investuotojams draudimo sistemos dalyviams, kurie tokios veiklos nevykdo ir apie tai atskiru pranešimu informuoja draudimo įmonę.</w:t>
      </w:r>
    </w:p>
    <w:p w14:paraId="64087E52" w14:textId="77777777" w:rsidR="00814B2A" w:rsidRPr="00B075F1" w:rsidRDefault="00814B2A" w:rsidP="00814B2A">
      <w:pPr>
        <w:tabs>
          <w:tab w:val="left" w:pos="1862"/>
          <w:tab w:val="center" w:pos="5353"/>
        </w:tabs>
        <w:ind w:firstLine="567"/>
        <w:jc w:val="center"/>
        <w:rPr>
          <w:sz w:val="24"/>
          <w:szCs w:val="24"/>
          <w:lang w:val="lt-LT"/>
        </w:rPr>
      </w:pPr>
      <w:r w:rsidRPr="00B075F1">
        <w:rPr>
          <w:sz w:val="24"/>
          <w:szCs w:val="24"/>
          <w:lang w:val="lt-LT" w:eastAsia="lt-LT"/>
        </w:rPr>
        <w:t>____________________</w:t>
      </w:r>
    </w:p>
    <w:p w14:paraId="45527B86" w14:textId="415F72AA" w:rsidR="00DB5384" w:rsidRDefault="00DB5384">
      <w:pPr>
        <w:spacing w:after="160" w:line="259" w:lineRule="auto"/>
      </w:pPr>
      <w:r>
        <w:br w:type="page"/>
      </w:r>
    </w:p>
    <w:p w14:paraId="08599AC0" w14:textId="77777777" w:rsidR="00DB5384" w:rsidRDefault="00DB5384" w:rsidP="00DB5384">
      <w:pPr>
        <w:ind w:left="5245"/>
        <w:jc w:val="both"/>
        <w:rPr>
          <w:sz w:val="24"/>
          <w:szCs w:val="24"/>
          <w:lang w:val="lt-LT" w:eastAsia="lt-LT"/>
        </w:rPr>
      </w:pPr>
      <w:r>
        <w:rPr>
          <w:sz w:val="24"/>
          <w:szCs w:val="24"/>
          <w:lang w:val="lt-LT" w:eastAsia="lt-LT"/>
        </w:rPr>
        <w:lastRenderedPageBreak/>
        <w:t>I</w:t>
      </w:r>
      <w:r w:rsidRPr="00DB5384">
        <w:rPr>
          <w:sz w:val="24"/>
          <w:szCs w:val="24"/>
          <w:lang w:val="lt-LT" w:eastAsia="lt-LT"/>
        </w:rPr>
        <w:t xml:space="preserve">nformacijos apie indėlių draudimą teikimo klientų aptarnavimo padaliniuose, interneto svetainėse, sutartyse ir sąskaitų išrašuose taisyklių </w:t>
      </w:r>
    </w:p>
    <w:p w14:paraId="70926DC5" w14:textId="73CA48CA" w:rsidR="00DB5384" w:rsidRPr="00DB5384" w:rsidRDefault="003F6177" w:rsidP="00DB5384">
      <w:pPr>
        <w:ind w:left="5245"/>
        <w:jc w:val="both"/>
        <w:rPr>
          <w:caps/>
          <w:sz w:val="24"/>
          <w:szCs w:val="24"/>
          <w:lang w:val="lt-LT" w:eastAsia="lt-LT"/>
        </w:rPr>
      </w:pPr>
      <w:r>
        <w:rPr>
          <w:sz w:val="24"/>
          <w:szCs w:val="24"/>
          <w:lang w:val="en-GB" w:eastAsia="lt-LT"/>
        </w:rPr>
        <w:t xml:space="preserve">1 </w:t>
      </w:r>
      <w:r w:rsidR="00DB5384" w:rsidRPr="00DB5384">
        <w:rPr>
          <w:sz w:val="24"/>
          <w:szCs w:val="24"/>
          <w:lang w:val="lt-LT" w:eastAsia="lt-LT"/>
        </w:rPr>
        <w:t>priedas</w:t>
      </w:r>
    </w:p>
    <w:p w14:paraId="3C8A1D58" w14:textId="77777777" w:rsidR="00DB5384" w:rsidRPr="00DB5384" w:rsidRDefault="00DB5384" w:rsidP="00DB5384">
      <w:pPr>
        <w:ind w:left="5245"/>
        <w:jc w:val="both"/>
        <w:rPr>
          <w:caps/>
          <w:color w:val="000000"/>
        </w:rPr>
      </w:pPr>
    </w:p>
    <w:p w14:paraId="19949FB3" w14:textId="77777777" w:rsidR="00DB5384" w:rsidRDefault="00DB5384" w:rsidP="00DB5384">
      <w:pPr>
        <w:jc w:val="center"/>
        <w:rPr>
          <w:b/>
          <w:caps/>
          <w:color w:val="000000"/>
        </w:rPr>
      </w:pPr>
    </w:p>
    <w:p w14:paraId="75BF4AA0" w14:textId="77777777" w:rsidR="00DB5384" w:rsidRPr="0075033B" w:rsidRDefault="00DB5384" w:rsidP="00DB5384">
      <w:pPr>
        <w:jc w:val="center"/>
        <w:rPr>
          <w:b/>
          <w:caps/>
          <w:color w:val="000000"/>
        </w:rPr>
      </w:pPr>
      <w:r w:rsidRPr="0075033B">
        <w:rPr>
          <w:b/>
          <w:caps/>
          <w:color w:val="000000"/>
        </w:rPr>
        <w:t xml:space="preserve">Atvejai, kai indėliai nėra draudžiami </w:t>
      </w:r>
      <w:r w:rsidRPr="0075033B">
        <w:rPr>
          <w:rFonts w:eastAsia="BatangChe"/>
          <w:b/>
          <w:caps/>
          <w:color w:val="000000"/>
        </w:rPr>
        <w:t>ir kai yra taikomi indėlių draudimo išmokų mokėjimo apribojimai</w:t>
      </w:r>
    </w:p>
    <w:p w14:paraId="469EC998" w14:textId="77777777" w:rsidR="00DB5384" w:rsidRDefault="00DB5384" w:rsidP="00DB5384">
      <w:pPr>
        <w:jc w:val="center"/>
        <w:rPr>
          <w:b/>
        </w:rPr>
      </w:pPr>
    </w:p>
    <w:p w14:paraId="54A8B498" w14:textId="77777777" w:rsidR="00DB5384" w:rsidRPr="0075033B" w:rsidRDefault="00DB5384" w:rsidP="00DB5384">
      <w:pPr>
        <w:jc w:val="center"/>
        <w:rPr>
          <w:b/>
          <w:u w:val="single"/>
        </w:rPr>
      </w:pPr>
      <w:r w:rsidRPr="0075033B">
        <w:rPr>
          <w:b/>
          <w:u w:val="single"/>
        </w:rPr>
        <w:t>Indėlių draudimo objektas nėra:</w:t>
      </w:r>
    </w:p>
    <w:p w14:paraId="67250608" w14:textId="77777777" w:rsidR="00DB5384" w:rsidRPr="009866C1" w:rsidRDefault="00DB5384" w:rsidP="00DB5384">
      <w:pPr>
        <w:jc w:val="both"/>
      </w:pPr>
      <w:r w:rsidRPr="009866C1">
        <w:t>1) kitų kredito įstaigų indėliai, laikomi savo sąskaita ir savo vardu;</w:t>
      </w:r>
    </w:p>
    <w:p w14:paraId="12654071" w14:textId="77777777" w:rsidR="00DB5384" w:rsidRPr="009866C1" w:rsidRDefault="00DB5384" w:rsidP="00DB5384">
      <w:pPr>
        <w:jc w:val="both"/>
      </w:pPr>
      <w:r w:rsidRPr="009866C1">
        <w:t xml:space="preserve">2) </w:t>
      </w:r>
      <w:r w:rsidRPr="00D83DBF">
        <w:t>kredito įstaigos</w:t>
      </w:r>
      <w:r>
        <w:t xml:space="preserve"> </w:t>
      </w:r>
      <w:r w:rsidRPr="009866C1">
        <w:t>nuosavos lėšos;</w:t>
      </w:r>
    </w:p>
    <w:p w14:paraId="5165F93B" w14:textId="77777777" w:rsidR="00DB5384" w:rsidRPr="009866C1" w:rsidRDefault="00DB5384" w:rsidP="00DB5384">
      <w:pPr>
        <w:jc w:val="both"/>
      </w:pPr>
      <w:r w:rsidRPr="009866C1">
        <w:t>3) indėliai, dėl kurių priimtas apkaltinamasis nuosprendis baudžiamojoje byloje dėl pinigų plovimo;</w:t>
      </w:r>
    </w:p>
    <w:p w14:paraId="50171F87" w14:textId="77777777" w:rsidR="00DB5384" w:rsidRPr="009866C1" w:rsidRDefault="00DB5384" w:rsidP="00DB5384">
      <w:pPr>
        <w:jc w:val="both"/>
      </w:pPr>
      <w:r w:rsidRPr="009866C1">
        <w:t xml:space="preserve">4) finansų įstaigų indėliai; </w:t>
      </w:r>
    </w:p>
    <w:p w14:paraId="222168BE" w14:textId="77777777" w:rsidR="00DB5384" w:rsidRPr="009866C1" w:rsidRDefault="00DB5384" w:rsidP="00DB5384">
      <w:pPr>
        <w:jc w:val="both"/>
      </w:pPr>
      <w:r w:rsidRPr="009866C1">
        <w:rPr>
          <w:bCs/>
        </w:rPr>
        <w:t>5) valdymo įmonių indėliai</w:t>
      </w:r>
      <w:r w:rsidRPr="009866C1">
        <w:t>;</w:t>
      </w:r>
    </w:p>
    <w:p w14:paraId="76BC0DAC" w14:textId="77777777" w:rsidR="00DB5384" w:rsidRPr="009866C1" w:rsidRDefault="00DB5384" w:rsidP="00DB5384">
      <w:pPr>
        <w:jc w:val="both"/>
      </w:pPr>
      <w:r w:rsidRPr="009866C1">
        <w:t>6) f</w:t>
      </w:r>
      <w:r w:rsidRPr="009866C1">
        <w:rPr>
          <w:bCs/>
        </w:rPr>
        <w:t>inansų maklerio įmonių indėliai;</w:t>
      </w:r>
    </w:p>
    <w:p w14:paraId="276578B8" w14:textId="77777777" w:rsidR="00DB5384" w:rsidRPr="009866C1" w:rsidRDefault="00DB5384" w:rsidP="00DB5384">
      <w:pPr>
        <w:jc w:val="both"/>
      </w:pPr>
      <w:r w:rsidRPr="009866C1">
        <w:t>7) indėliai, kurių savininkų tapatybė nenustatyta (anoniminėse ir koduotose sąskaitose laikomi indėliai);</w:t>
      </w:r>
    </w:p>
    <w:p w14:paraId="5E7B2098" w14:textId="3812B886" w:rsidR="003F6177" w:rsidRDefault="003F6177" w:rsidP="00DB5384">
      <w:pPr>
        <w:jc w:val="both"/>
      </w:pPr>
      <w:r w:rsidRPr="003F6177">
        <w:t>8</w:t>
      </w:r>
      <w:r>
        <w:t xml:space="preserve">) </w:t>
      </w:r>
      <w:r w:rsidRPr="003F6177">
        <w:t>draudimo įmonių ir perdraudimo įmonių, kitose valstybėse narėse ir trečiosiose valstybėse įsteigtų draudimo įmonių ir perdraudimo įmonių indėliai;</w:t>
      </w:r>
    </w:p>
    <w:p w14:paraId="588C05F8" w14:textId="6777155B" w:rsidR="00DB5384" w:rsidRPr="009866C1" w:rsidRDefault="00DB5384" w:rsidP="00DB5384">
      <w:pPr>
        <w:jc w:val="both"/>
      </w:pPr>
      <w:r w:rsidRPr="009866C1">
        <w:t>9) kolektyvinio investavimo subjektų indėliai;</w:t>
      </w:r>
    </w:p>
    <w:p w14:paraId="0ECDEB1D" w14:textId="77777777" w:rsidR="00DB5384" w:rsidRPr="009866C1" w:rsidRDefault="00DB5384" w:rsidP="00DB5384">
      <w:pPr>
        <w:jc w:val="both"/>
      </w:pPr>
      <w:r w:rsidRPr="009866C1">
        <w:t>10) pensijų fondų indėliai;</w:t>
      </w:r>
    </w:p>
    <w:p w14:paraId="0CC18038" w14:textId="77777777" w:rsidR="00DB5384" w:rsidRPr="009866C1" w:rsidRDefault="00DB5384" w:rsidP="00DB5384">
      <w:pPr>
        <w:jc w:val="both"/>
      </w:pPr>
      <w:r w:rsidRPr="009866C1">
        <w:t xml:space="preserve">11) valstybės ir savivaldybių institucijų ir įstaigų, kaip jos apibrėžtos Lietuvos Respublikos valstybės tarnybos įstatyme, indėliai, išskyrus tokių institucijų ir įstaigų depozitinėse sąskaitose laikomas kitiems asmenims priklausančias lėšas; </w:t>
      </w:r>
    </w:p>
    <w:p w14:paraId="76609F29" w14:textId="77777777" w:rsidR="00DB5384" w:rsidRPr="009866C1" w:rsidRDefault="00DB5384" w:rsidP="00DB5384">
      <w:pPr>
        <w:jc w:val="both"/>
      </w:pPr>
      <w:r w:rsidRPr="009866C1">
        <w:t>12) Lietuvos banko indėliai;</w:t>
      </w:r>
    </w:p>
    <w:p w14:paraId="73C6D849" w14:textId="77777777" w:rsidR="00DB5384" w:rsidRPr="009866C1" w:rsidRDefault="00DB5384" w:rsidP="00DB5384">
      <w:pPr>
        <w:jc w:val="both"/>
      </w:pPr>
      <w:r w:rsidRPr="009866C1">
        <w:t>13) paties indėlių draudimo sistemos dalyvio išleisti skolos vertybiniai popieriai ir įsipareigojimai, susiję su jo akceptais ir paprastaisiais vekseliais;</w:t>
      </w:r>
    </w:p>
    <w:p w14:paraId="2E64540B" w14:textId="46200A26" w:rsidR="00DB5384" w:rsidRDefault="00DB5384" w:rsidP="00DB5384">
      <w:pPr>
        <w:jc w:val="both"/>
      </w:pPr>
      <w:r w:rsidRPr="009866C1">
        <w:t xml:space="preserve">14) </w:t>
      </w:r>
      <w:r w:rsidR="003F6177" w:rsidRPr="003F6177">
        <w:t>elektroniniai pinigai ir  iš elektroninių pinigų turėtojų mainams į elektroninius pinigus gautos lėšos</w:t>
      </w:r>
      <w:r w:rsidRPr="009866C1">
        <w:t>.</w:t>
      </w:r>
    </w:p>
    <w:p w14:paraId="6EBDFF8E" w14:textId="77777777" w:rsidR="008C4E4E" w:rsidRPr="008C4E4E" w:rsidRDefault="008C4E4E" w:rsidP="008C4E4E">
      <w:pPr>
        <w:jc w:val="both"/>
        <w:rPr>
          <w:lang w:val="lt-LT"/>
        </w:rPr>
      </w:pPr>
      <w:r w:rsidRPr="008C4E4E">
        <w:t>Auk</w:t>
      </w:r>
      <w:proofErr w:type="spellStart"/>
      <w:r w:rsidRPr="008C4E4E">
        <w:rPr>
          <w:lang w:val="lt-LT"/>
        </w:rPr>
        <w:t>ščiau</w:t>
      </w:r>
      <w:proofErr w:type="spellEnd"/>
      <w:r w:rsidRPr="008C4E4E">
        <w:rPr>
          <w:lang w:val="lt-LT"/>
        </w:rPr>
        <w:t xml:space="preserve"> nurodytų subjektų indėliai nėra indėlių draudimo objektas, neatsižvelgiant į tai, pagal kurios valstybės teisės aktus šie subjektai yra įsteigti.</w:t>
      </w:r>
    </w:p>
    <w:p w14:paraId="16FBA676" w14:textId="77777777" w:rsidR="008C4E4E" w:rsidRPr="009866C1" w:rsidRDefault="008C4E4E" w:rsidP="00DB5384">
      <w:pPr>
        <w:jc w:val="both"/>
      </w:pPr>
    </w:p>
    <w:p w14:paraId="59F8F6A5" w14:textId="77777777" w:rsidR="00DB5384" w:rsidRDefault="00DB5384" w:rsidP="00DB5384">
      <w:pPr>
        <w:overflowPunct w:val="0"/>
        <w:ind w:firstLine="720"/>
        <w:jc w:val="both"/>
        <w:textAlignment w:val="baseline"/>
        <w:rPr>
          <w:rFonts w:eastAsia="Arial Unicode MS"/>
          <w:b/>
        </w:rPr>
      </w:pPr>
    </w:p>
    <w:p w14:paraId="3F1B112D" w14:textId="77777777" w:rsidR="00DB5384" w:rsidRPr="0075033B" w:rsidRDefault="00DB5384" w:rsidP="00DB5384">
      <w:pPr>
        <w:overflowPunct w:val="0"/>
        <w:ind w:firstLine="720"/>
        <w:jc w:val="center"/>
        <w:textAlignment w:val="baseline"/>
        <w:rPr>
          <w:rFonts w:eastAsia="Arial Unicode MS"/>
          <w:b/>
          <w:bCs/>
          <w:u w:val="single"/>
        </w:rPr>
      </w:pPr>
      <w:r w:rsidRPr="0075033B">
        <w:rPr>
          <w:rFonts w:eastAsia="Arial Unicode MS"/>
          <w:b/>
          <w:u w:val="single"/>
        </w:rPr>
        <w:t xml:space="preserve">Indėlių </w:t>
      </w:r>
      <w:r w:rsidRPr="0075033B">
        <w:rPr>
          <w:rFonts w:eastAsia="Arial Unicode MS"/>
          <w:b/>
          <w:bCs/>
          <w:u w:val="single"/>
        </w:rPr>
        <w:t>draudimo išmokų mokėjimo apribojimai</w:t>
      </w:r>
      <w:r>
        <w:rPr>
          <w:rFonts w:eastAsia="Arial Unicode MS"/>
          <w:b/>
          <w:bCs/>
          <w:u w:val="single"/>
        </w:rPr>
        <w:t>:</w:t>
      </w:r>
    </w:p>
    <w:p w14:paraId="0AE345E2" w14:textId="77777777" w:rsidR="008C4E4E" w:rsidRPr="008C4E4E" w:rsidRDefault="008C4E4E" w:rsidP="008C4E4E">
      <w:pPr>
        <w:overflowPunct w:val="0"/>
        <w:ind w:firstLine="720"/>
        <w:jc w:val="both"/>
        <w:textAlignment w:val="baseline"/>
        <w:rPr>
          <w:rFonts w:eastAsia="Arial Unicode MS"/>
        </w:rPr>
      </w:pPr>
      <w:r w:rsidRPr="008C4E4E">
        <w:rPr>
          <w:rFonts w:eastAsia="BatangChe"/>
        </w:rPr>
        <w:t>Indėlių draudimo išmokos nemokamos:</w:t>
      </w:r>
    </w:p>
    <w:p w14:paraId="4BFC9A1C" w14:textId="77777777" w:rsidR="008C4E4E" w:rsidRPr="008C4E4E" w:rsidRDefault="008C4E4E" w:rsidP="008C4E4E">
      <w:pPr>
        <w:overflowPunct w:val="0"/>
        <w:ind w:firstLine="720"/>
        <w:jc w:val="both"/>
        <w:textAlignment w:val="baseline"/>
        <w:rPr>
          <w:rFonts w:eastAsia="Arial Unicode MS"/>
        </w:rPr>
      </w:pPr>
      <w:r w:rsidRPr="008C4E4E">
        <w:rPr>
          <w:rFonts w:eastAsia="Arial Unicode MS"/>
        </w:rPr>
        <w:t xml:space="preserve">1) už indėlius, lėšas, pinigus, </w:t>
      </w:r>
      <w:r w:rsidRPr="008C4E4E">
        <w:rPr>
          <w:rFonts w:eastAsia="BatangChe"/>
        </w:rPr>
        <w:t>vertybinius popierius ir įsipareigojimus, kurie nėra indėlių draudimo objektas (kaip nurodyta aukščiau šioje formoje)</w:t>
      </w:r>
      <w:r w:rsidRPr="008C4E4E">
        <w:rPr>
          <w:rFonts w:eastAsia="Arial Unicode MS"/>
        </w:rPr>
        <w:t>;</w:t>
      </w:r>
    </w:p>
    <w:p w14:paraId="34B1080D" w14:textId="77777777" w:rsidR="008C4E4E" w:rsidRPr="008C4E4E" w:rsidRDefault="008C4E4E" w:rsidP="008C4E4E">
      <w:pPr>
        <w:overflowPunct w:val="0"/>
        <w:ind w:firstLine="720"/>
        <w:jc w:val="both"/>
        <w:textAlignment w:val="baseline"/>
        <w:rPr>
          <w:rFonts w:eastAsia="BatangChe"/>
        </w:rPr>
      </w:pPr>
      <w:r w:rsidRPr="008C4E4E">
        <w:rPr>
          <w:rFonts w:eastAsia="Arial Unicode MS"/>
        </w:rPr>
        <w:t>2) indėlininkams už indėlius sąskaitoje, kurioje</w:t>
      </w:r>
      <w:r w:rsidRPr="008C4E4E">
        <w:rPr>
          <w:rFonts w:eastAsia="BatangChe"/>
        </w:rPr>
        <w:t xml:space="preserve"> per pastaruosius 24 mėnesius iki indėlių draudžiamojo įvykio dienos nėra atlikta jokių su indėliu susijusių operacijų ir laikomo indėlio suma yra mažesnė kaip 10 eurų.</w:t>
      </w:r>
    </w:p>
    <w:p w14:paraId="068EB970" w14:textId="268A8CAE" w:rsidR="008C4E4E" w:rsidRPr="008C4E4E" w:rsidRDefault="008C4E4E" w:rsidP="008C4E4E">
      <w:pPr>
        <w:tabs>
          <w:tab w:val="left" w:pos="851"/>
          <w:tab w:val="left" w:pos="8789"/>
          <w:tab w:val="left" w:pos="9498"/>
          <w:tab w:val="left" w:pos="9639"/>
        </w:tabs>
        <w:ind w:firstLine="709"/>
        <w:jc w:val="both"/>
        <w:rPr>
          <w:rFonts w:eastAsia="BatangChe"/>
          <w:lang w:val="lt-LT"/>
        </w:rPr>
      </w:pPr>
      <w:r w:rsidRPr="008C4E4E">
        <w:rPr>
          <w:rFonts w:eastAsia="BatangChe"/>
          <w:szCs w:val="24"/>
          <w:lang w:val="en-US" w:eastAsia="lt-LT"/>
        </w:rPr>
        <w:t>3</w:t>
      </w:r>
      <w:r w:rsidRPr="008C4E4E">
        <w:rPr>
          <w:rFonts w:eastAsia="BatangChe"/>
          <w:szCs w:val="24"/>
          <w:lang w:val="lt-LT" w:eastAsia="lt-LT"/>
        </w:rPr>
        <w:t xml:space="preserve">) </w:t>
      </w:r>
      <w:r w:rsidRPr="008C4E4E">
        <w:rPr>
          <w:lang w:val="lt-LT"/>
        </w:rPr>
        <w:t xml:space="preserve">indėlininkams ar kitiems asmenims, kurie turi reikalavimo teisę į indėlių draudimo išmoką ir kuriems dėl jų laikomų kaip indėlių pinigų įsigijimo teisėtumo priimtas apkaltinamasis nuosprendis baudžiamojoje byloje dėl pinigų plovimo </w:t>
      </w:r>
      <w:r w:rsidRPr="008C4E4E">
        <w:rPr>
          <w:szCs w:val="24"/>
          <w:lang w:val="lt-LT"/>
        </w:rPr>
        <w:t>ir (ar) teroristų finansavimo</w:t>
      </w:r>
      <w:r w:rsidRPr="008C4E4E">
        <w:rPr>
          <w:lang w:val="lt-LT"/>
        </w:rPr>
        <w:t>.</w:t>
      </w:r>
    </w:p>
    <w:p w14:paraId="302C2CF6" w14:textId="77777777" w:rsidR="00DB5384" w:rsidRPr="009866C1" w:rsidRDefault="00DB5384" w:rsidP="00DB5384">
      <w:pPr>
        <w:ind w:firstLine="720"/>
        <w:jc w:val="both"/>
        <w:rPr>
          <w:bCs/>
        </w:rPr>
      </w:pPr>
    </w:p>
    <w:p w14:paraId="29C5A57F" w14:textId="77777777" w:rsidR="00DB5384" w:rsidRPr="0075033B" w:rsidRDefault="00DB5384" w:rsidP="00DB5384">
      <w:pPr>
        <w:ind w:firstLine="720"/>
        <w:jc w:val="center"/>
        <w:rPr>
          <w:rFonts w:eastAsia="BatangChe"/>
          <w:b/>
          <w:u w:val="single"/>
        </w:rPr>
      </w:pPr>
      <w:r w:rsidRPr="0075033B">
        <w:rPr>
          <w:rFonts w:eastAsia="BatangChe"/>
          <w:b/>
          <w:u w:val="single"/>
        </w:rPr>
        <w:t>Indėlių draudimo išmokos išmokėjimo termino atidėjimas</w:t>
      </w:r>
      <w:r>
        <w:rPr>
          <w:rFonts w:eastAsia="BatangChe"/>
          <w:b/>
          <w:u w:val="single"/>
        </w:rPr>
        <w:t>:</w:t>
      </w:r>
    </w:p>
    <w:p w14:paraId="1E6AC198" w14:textId="77777777" w:rsidR="00DB5384" w:rsidRDefault="00DB5384" w:rsidP="00DB5384">
      <w:pPr>
        <w:ind w:firstLine="720"/>
        <w:jc w:val="both"/>
        <w:rPr>
          <w:rFonts w:eastAsia="BatangChe"/>
        </w:rPr>
      </w:pPr>
      <w:r>
        <w:t xml:space="preserve">Lietuvos Respublikos indėlių ir įsipareigojimų investuotojams įstatyme numatytais atvejais (plačiau žr. </w:t>
      </w:r>
      <w:hyperlink r:id="rId14" w:history="1">
        <w:r w:rsidRPr="00D03D17">
          <w:rPr>
            <w:rStyle w:val="Hyperlink"/>
          </w:rPr>
          <w:t>www.iidraudimas.lt</w:t>
        </w:r>
      </w:hyperlink>
      <w:r>
        <w:t xml:space="preserve">) indėlių draudimo išmokos išmokėjimas gali būti atidedamas, pavyzdžiui, jeigu </w:t>
      </w:r>
      <w:r w:rsidRPr="009866C1">
        <w:t>trūksta duomenų, kuriais pagrindžiama teisė į indėlių draudimo išmoką, arba dėl indėlio vyksta teisminis ginčas</w:t>
      </w:r>
      <w:r>
        <w:t xml:space="preserve">, arba </w:t>
      </w:r>
      <w:r w:rsidRPr="009866C1">
        <w:rPr>
          <w:rFonts w:eastAsia="BatangChe"/>
        </w:rPr>
        <w:t>indėlininkui apribota teisė disponuoti indėliu</w:t>
      </w:r>
      <w:r>
        <w:rPr>
          <w:rFonts w:eastAsia="BatangChe"/>
        </w:rPr>
        <w:t xml:space="preserve">. </w:t>
      </w:r>
    </w:p>
    <w:p w14:paraId="0091B080" w14:textId="77777777" w:rsidR="00DB5384" w:rsidRDefault="00DB5384" w:rsidP="00DB5384">
      <w:pPr>
        <w:tabs>
          <w:tab w:val="left" w:pos="1862"/>
          <w:tab w:val="center" w:pos="5353"/>
        </w:tabs>
        <w:ind w:left="-567" w:firstLine="709"/>
        <w:jc w:val="both"/>
      </w:pPr>
    </w:p>
    <w:p w14:paraId="702CCE87" w14:textId="2D00A3DD" w:rsidR="008C4E4E" w:rsidRDefault="00DB5384" w:rsidP="00DB5384">
      <w:pPr>
        <w:tabs>
          <w:tab w:val="left" w:pos="1862"/>
          <w:tab w:val="center" w:pos="5353"/>
        </w:tabs>
        <w:ind w:left="-567" w:firstLine="709"/>
        <w:jc w:val="center"/>
      </w:pPr>
      <w:r>
        <w:t>_____________________________</w:t>
      </w:r>
    </w:p>
    <w:p w14:paraId="0C9B296F" w14:textId="77777777" w:rsidR="008C4E4E" w:rsidRDefault="008C4E4E">
      <w:pPr>
        <w:spacing w:after="160" w:line="259" w:lineRule="auto"/>
      </w:pPr>
      <w:r>
        <w:br w:type="page"/>
      </w:r>
    </w:p>
    <w:p w14:paraId="37913A20" w14:textId="77777777" w:rsidR="008C4E4E" w:rsidRDefault="008C4E4E" w:rsidP="008C4E4E">
      <w:pPr>
        <w:ind w:left="5245"/>
        <w:jc w:val="both"/>
        <w:rPr>
          <w:sz w:val="24"/>
          <w:szCs w:val="24"/>
          <w:lang w:val="lt-LT" w:eastAsia="lt-LT"/>
        </w:rPr>
      </w:pPr>
      <w:r>
        <w:rPr>
          <w:sz w:val="24"/>
          <w:szCs w:val="24"/>
          <w:lang w:val="lt-LT" w:eastAsia="lt-LT"/>
        </w:rPr>
        <w:lastRenderedPageBreak/>
        <w:t>I</w:t>
      </w:r>
      <w:r w:rsidRPr="00DB5384">
        <w:rPr>
          <w:sz w:val="24"/>
          <w:szCs w:val="24"/>
          <w:lang w:val="lt-LT" w:eastAsia="lt-LT"/>
        </w:rPr>
        <w:t xml:space="preserve">nformacijos apie </w:t>
      </w:r>
      <w:r w:rsidRPr="00EE5DF9">
        <w:rPr>
          <w:sz w:val="24"/>
          <w:szCs w:val="24"/>
          <w:lang w:val="lt-LT" w:eastAsia="lt-LT"/>
        </w:rPr>
        <w:t xml:space="preserve">įsipareigojimų investuotojams </w:t>
      </w:r>
      <w:r w:rsidRPr="00DB5384">
        <w:rPr>
          <w:sz w:val="24"/>
          <w:szCs w:val="24"/>
          <w:lang w:val="lt-LT" w:eastAsia="lt-LT"/>
        </w:rPr>
        <w:t xml:space="preserve"> draudimą teikimo klientų aptarnavimo padaliniuose, interneto svetainėse, sutartyse ir sąskaitų išrašuose taisyklių </w:t>
      </w:r>
    </w:p>
    <w:p w14:paraId="596FBD4F" w14:textId="354F08F7" w:rsidR="008C4E4E" w:rsidRDefault="008C4E4E" w:rsidP="008C4E4E">
      <w:pPr>
        <w:ind w:left="5245"/>
        <w:jc w:val="both"/>
        <w:rPr>
          <w:sz w:val="24"/>
          <w:szCs w:val="24"/>
          <w:lang w:val="lt-LT" w:eastAsia="lt-LT"/>
        </w:rPr>
      </w:pPr>
      <w:r>
        <w:rPr>
          <w:sz w:val="24"/>
          <w:szCs w:val="24"/>
          <w:lang w:val="lt-LT" w:eastAsia="lt-LT"/>
        </w:rPr>
        <w:t xml:space="preserve">2 </w:t>
      </w:r>
      <w:r w:rsidRPr="00DB5384">
        <w:rPr>
          <w:sz w:val="24"/>
          <w:szCs w:val="24"/>
          <w:lang w:val="lt-LT" w:eastAsia="lt-LT"/>
        </w:rPr>
        <w:t>priedas</w:t>
      </w:r>
    </w:p>
    <w:p w14:paraId="3417BEFA" w14:textId="77777777" w:rsidR="008C4E4E" w:rsidRPr="00DB5384" w:rsidRDefault="008C4E4E" w:rsidP="008C4E4E">
      <w:pPr>
        <w:ind w:left="5245"/>
        <w:jc w:val="both"/>
        <w:rPr>
          <w:caps/>
          <w:sz w:val="24"/>
          <w:szCs w:val="24"/>
          <w:lang w:val="lt-LT" w:eastAsia="lt-LT"/>
        </w:rPr>
      </w:pPr>
    </w:p>
    <w:tbl>
      <w:tblPr>
        <w:tblW w:w="5097" w:type="pct"/>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317"/>
        <w:gridCol w:w="7953"/>
      </w:tblGrid>
      <w:tr w:rsidR="008C4E4E" w:rsidRPr="00DD0C66" w14:paraId="573BB7C7" w14:textId="77777777" w:rsidTr="00DF1393">
        <w:trPr>
          <w:trHeight w:val="498"/>
          <w:tblCellSpacing w:w="0" w:type="dxa"/>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BE57D1" w14:textId="77777777" w:rsidR="008C4E4E" w:rsidRPr="00DD0C66" w:rsidRDefault="008C4E4E" w:rsidP="00DF1393">
            <w:pPr>
              <w:tabs>
                <w:tab w:val="left" w:pos="993"/>
              </w:tabs>
              <w:jc w:val="center"/>
              <w:rPr>
                <w:rFonts w:eastAsia="BatangChe"/>
                <w:b/>
                <w:bCs/>
                <w:iCs/>
                <w:sz w:val="20"/>
                <w:szCs w:val="20"/>
                <w:lang w:val="lt-LT" w:eastAsia="lt-LT"/>
              </w:rPr>
            </w:pPr>
            <w:r w:rsidRPr="00DD0C66">
              <w:rPr>
                <w:rFonts w:eastAsia="BatangChe"/>
                <w:b/>
                <w:bCs/>
                <w:iCs/>
                <w:sz w:val="20"/>
                <w:szCs w:val="20"/>
                <w:lang w:val="lt-LT" w:eastAsia="lt-LT"/>
              </w:rPr>
              <w:t>Pagrindinė informacija apie įsipareigojimų investuotojams apsaugą</w:t>
            </w:r>
          </w:p>
        </w:tc>
      </w:tr>
      <w:tr w:rsidR="008C4E4E" w:rsidRPr="00DD0C66" w14:paraId="51F22EEA" w14:textId="77777777" w:rsidTr="00DF1393">
        <w:trPr>
          <w:trHeight w:val="597"/>
          <w:tblCellSpacing w:w="0" w:type="dxa"/>
        </w:trPr>
        <w:tc>
          <w:tcPr>
            <w:tcW w:w="1128" w:type="pct"/>
            <w:tcBorders>
              <w:top w:val="single" w:sz="4" w:space="0" w:color="auto"/>
              <w:left w:val="single" w:sz="8" w:space="0" w:color="auto"/>
              <w:bottom w:val="single" w:sz="4" w:space="0" w:color="auto"/>
              <w:right w:val="single" w:sz="4" w:space="0" w:color="auto"/>
            </w:tcBorders>
            <w:vAlign w:val="center"/>
            <w:hideMark/>
          </w:tcPr>
          <w:p w14:paraId="290638BE" w14:textId="77777777" w:rsidR="008C4E4E" w:rsidRPr="00DD0C66" w:rsidRDefault="008C4E4E" w:rsidP="00DF1393">
            <w:pPr>
              <w:tabs>
                <w:tab w:val="left" w:pos="993"/>
              </w:tabs>
              <w:jc w:val="center"/>
              <w:rPr>
                <w:rFonts w:eastAsia="BatangChe"/>
                <w:bCs/>
                <w:iCs/>
                <w:sz w:val="20"/>
                <w:szCs w:val="20"/>
                <w:lang w:val="lt-LT" w:eastAsia="lt-LT"/>
              </w:rPr>
            </w:pPr>
            <w:r w:rsidRPr="00DD0C66">
              <w:rPr>
                <w:rFonts w:eastAsia="BatangChe"/>
                <w:bCs/>
                <w:i/>
                <w:iCs/>
                <w:sz w:val="20"/>
                <w:szCs w:val="20"/>
                <w:lang w:val="lt-LT" w:eastAsia="lt-LT"/>
              </w:rPr>
              <w:t>(Įrašyti įstaigos pavadinimą)</w:t>
            </w:r>
            <w:r w:rsidRPr="00DD0C66">
              <w:rPr>
                <w:rFonts w:eastAsia="BatangChe"/>
                <w:bCs/>
                <w:iCs/>
                <w:sz w:val="20"/>
                <w:szCs w:val="20"/>
                <w:lang w:val="lt-LT" w:eastAsia="lt-LT"/>
              </w:rPr>
              <w:t xml:space="preserve"> įsipareigojimai investuotojams yra draudžiami</w:t>
            </w:r>
          </w:p>
        </w:tc>
        <w:tc>
          <w:tcPr>
            <w:tcW w:w="3872" w:type="pct"/>
            <w:tcBorders>
              <w:top w:val="single" w:sz="4" w:space="0" w:color="auto"/>
              <w:left w:val="single" w:sz="4" w:space="0" w:color="auto"/>
              <w:bottom w:val="single" w:sz="4" w:space="0" w:color="auto"/>
              <w:right w:val="single" w:sz="4" w:space="0" w:color="auto"/>
            </w:tcBorders>
            <w:vAlign w:val="center"/>
            <w:hideMark/>
          </w:tcPr>
          <w:p w14:paraId="6EBB96A1" w14:textId="77777777" w:rsidR="008C4E4E" w:rsidRPr="00DD0C66" w:rsidRDefault="008C4E4E" w:rsidP="00DF1393">
            <w:pPr>
              <w:tabs>
                <w:tab w:val="left" w:pos="993"/>
              </w:tabs>
              <w:rPr>
                <w:rFonts w:eastAsia="BatangChe"/>
                <w:bCs/>
                <w:iCs/>
                <w:sz w:val="20"/>
                <w:szCs w:val="20"/>
                <w:lang w:val="lt-LT" w:eastAsia="lt-LT"/>
              </w:rPr>
            </w:pPr>
            <w:r w:rsidRPr="00DD0C66">
              <w:rPr>
                <w:rFonts w:eastAsia="BatangChe"/>
                <w:bCs/>
                <w:i/>
                <w:iCs/>
                <w:sz w:val="20"/>
                <w:szCs w:val="20"/>
                <w:lang w:val="lt-LT" w:eastAsia="lt-LT"/>
              </w:rPr>
              <w:t>(Įrašyti įstaigos pavadinimą)</w:t>
            </w:r>
            <w:r w:rsidRPr="00DD0C66">
              <w:rPr>
                <w:rFonts w:eastAsia="BatangChe"/>
                <w:bCs/>
                <w:iCs/>
                <w:sz w:val="20"/>
                <w:szCs w:val="20"/>
                <w:lang w:val="lt-LT" w:eastAsia="lt-LT"/>
              </w:rPr>
              <w:t xml:space="preserve"> yra Lietuvos Respublikos įsipareigojimų investuotojams draudimo sistemos dalyvis. </w:t>
            </w:r>
          </w:p>
          <w:p w14:paraId="2D8E94E0" w14:textId="77777777" w:rsidR="008C4E4E" w:rsidRPr="00DD0C66" w:rsidRDefault="008C4E4E" w:rsidP="00DF1393">
            <w:pPr>
              <w:tabs>
                <w:tab w:val="left" w:pos="993"/>
              </w:tabs>
              <w:rPr>
                <w:rFonts w:eastAsia="BatangChe"/>
                <w:bCs/>
                <w:iCs/>
                <w:sz w:val="20"/>
                <w:szCs w:val="20"/>
                <w:lang w:val="lt-LT" w:eastAsia="lt-LT"/>
              </w:rPr>
            </w:pPr>
            <w:r w:rsidRPr="00DD0C66">
              <w:rPr>
                <w:rFonts w:eastAsia="BatangChe"/>
                <w:bCs/>
                <w:iCs/>
                <w:sz w:val="20"/>
                <w:szCs w:val="20"/>
                <w:lang w:val="lt-LT" w:eastAsia="lt-LT"/>
              </w:rPr>
              <w:t xml:space="preserve">Valstybės įmonė „Indėlių ir investicijų draudimas“ (tolau – Draudimo įmonė) Lietuvos Respublikos indėlių ir įsipareigojimų investuotojams draudimo įstatymo </w:t>
            </w:r>
            <w:r w:rsidRPr="00DD0C66">
              <w:rPr>
                <w:sz w:val="20"/>
                <w:szCs w:val="20"/>
                <w:lang w:val="lt-LT"/>
              </w:rPr>
              <w:t xml:space="preserve">(toliau – </w:t>
            </w:r>
            <w:r>
              <w:rPr>
                <w:sz w:val="20"/>
                <w:szCs w:val="20"/>
                <w:lang w:val="lt-LT"/>
              </w:rPr>
              <w:t>Įstatymas</w:t>
            </w:r>
            <w:r w:rsidRPr="00DD0C66">
              <w:rPr>
                <w:sz w:val="20"/>
                <w:szCs w:val="20"/>
                <w:lang w:val="lt-LT"/>
              </w:rPr>
              <w:t>)</w:t>
            </w:r>
            <w:r w:rsidRPr="00DD0C66">
              <w:rPr>
                <w:rFonts w:eastAsia="BatangChe"/>
                <w:bCs/>
                <w:iCs/>
                <w:sz w:val="20"/>
                <w:szCs w:val="20"/>
                <w:lang w:val="lt-LT" w:eastAsia="lt-LT"/>
              </w:rPr>
              <w:t xml:space="preserve"> nustatyta tvarka ir sąlygomis draudžia įsipareigojimus investuotojams.</w:t>
            </w:r>
          </w:p>
        </w:tc>
      </w:tr>
      <w:tr w:rsidR="008C4E4E" w:rsidRPr="00DD0C66" w14:paraId="07E89E21" w14:textId="77777777" w:rsidTr="00DF1393">
        <w:trPr>
          <w:trHeight w:val="263"/>
          <w:tblCellSpacing w:w="0" w:type="dxa"/>
        </w:trPr>
        <w:tc>
          <w:tcPr>
            <w:tcW w:w="1128" w:type="pct"/>
            <w:tcBorders>
              <w:top w:val="single" w:sz="4" w:space="0" w:color="auto"/>
              <w:left w:val="single" w:sz="8" w:space="0" w:color="auto"/>
              <w:bottom w:val="single" w:sz="4" w:space="0" w:color="auto"/>
              <w:right w:val="single" w:sz="4" w:space="0" w:color="auto"/>
            </w:tcBorders>
            <w:vAlign w:val="center"/>
            <w:hideMark/>
          </w:tcPr>
          <w:p w14:paraId="52FEA32B" w14:textId="77777777" w:rsidR="008C4E4E" w:rsidRPr="00DD0C66" w:rsidRDefault="008C4E4E" w:rsidP="00DF1393">
            <w:pPr>
              <w:tabs>
                <w:tab w:val="left" w:pos="993"/>
              </w:tabs>
              <w:jc w:val="center"/>
              <w:rPr>
                <w:bCs/>
                <w:sz w:val="20"/>
                <w:szCs w:val="20"/>
                <w:lang w:val="lt-LT"/>
              </w:rPr>
            </w:pPr>
            <w:r w:rsidRPr="00DD0C66">
              <w:rPr>
                <w:bCs/>
                <w:sz w:val="20"/>
                <w:szCs w:val="20"/>
                <w:lang w:val="lt-LT"/>
              </w:rPr>
              <w:t xml:space="preserve">Įsipareigojimų investuotojui </w:t>
            </w:r>
            <w:r w:rsidRPr="00DD0C66">
              <w:rPr>
                <w:sz w:val="20"/>
                <w:szCs w:val="20"/>
                <w:lang w:val="lt-LT" w:eastAsia="lt-LT"/>
              </w:rPr>
              <w:t xml:space="preserve">draudimo </w:t>
            </w:r>
            <w:r w:rsidRPr="00DD0C66">
              <w:rPr>
                <w:bCs/>
                <w:sz w:val="20"/>
                <w:szCs w:val="20"/>
                <w:lang w:val="lt-LT"/>
              </w:rPr>
              <w:t>suma</w:t>
            </w:r>
          </w:p>
          <w:p w14:paraId="0DC69280" w14:textId="77777777" w:rsidR="008C4E4E" w:rsidRPr="00DD0C66" w:rsidRDefault="008C4E4E" w:rsidP="00DF1393">
            <w:pPr>
              <w:tabs>
                <w:tab w:val="left" w:pos="993"/>
              </w:tabs>
              <w:jc w:val="center"/>
              <w:rPr>
                <w:rFonts w:eastAsia="BatangChe"/>
                <w:bCs/>
                <w:iCs/>
                <w:sz w:val="20"/>
                <w:szCs w:val="20"/>
                <w:lang w:val="lt-LT" w:eastAsia="lt-LT"/>
              </w:rPr>
            </w:pPr>
            <w:r w:rsidRPr="00DD0C66">
              <w:rPr>
                <w:bCs/>
                <w:sz w:val="20"/>
                <w:szCs w:val="20"/>
                <w:lang w:val="lt-LT"/>
              </w:rPr>
              <w:t>(a</w:t>
            </w:r>
            <w:r w:rsidRPr="00DD0C66">
              <w:rPr>
                <w:rFonts w:eastAsia="BatangChe"/>
                <w:bCs/>
                <w:iCs/>
                <w:sz w:val="20"/>
                <w:szCs w:val="20"/>
                <w:lang w:val="lt-LT" w:eastAsia="lt-LT"/>
              </w:rPr>
              <w:t>psaugos riba)</w:t>
            </w:r>
          </w:p>
        </w:tc>
        <w:tc>
          <w:tcPr>
            <w:tcW w:w="3872" w:type="pct"/>
            <w:tcBorders>
              <w:top w:val="single" w:sz="4" w:space="0" w:color="auto"/>
              <w:left w:val="single" w:sz="4" w:space="0" w:color="auto"/>
              <w:bottom w:val="single" w:sz="4" w:space="0" w:color="auto"/>
              <w:right w:val="single" w:sz="4" w:space="0" w:color="auto"/>
            </w:tcBorders>
            <w:vAlign w:val="center"/>
            <w:hideMark/>
          </w:tcPr>
          <w:p w14:paraId="15EEDEDE" w14:textId="77777777" w:rsidR="008C4E4E" w:rsidRPr="00DD0C66" w:rsidRDefault="008C4E4E" w:rsidP="00DF1393">
            <w:pPr>
              <w:tabs>
                <w:tab w:val="left" w:pos="993"/>
                <w:tab w:val="left" w:pos="1613"/>
              </w:tabs>
              <w:rPr>
                <w:rFonts w:eastAsia="BatangChe"/>
                <w:bCs/>
                <w:iCs/>
                <w:sz w:val="20"/>
                <w:szCs w:val="20"/>
                <w:lang w:val="lt-LT" w:eastAsia="lt-LT"/>
              </w:rPr>
            </w:pPr>
            <w:r w:rsidRPr="00DD0C66">
              <w:rPr>
                <w:rFonts w:eastAsia="BatangChe"/>
                <w:bCs/>
                <w:iCs/>
                <w:sz w:val="20"/>
                <w:szCs w:val="20"/>
                <w:lang w:val="lt-LT" w:eastAsia="lt-LT"/>
              </w:rPr>
              <w:t>Iki 22 000 eurų</w:t>
            </w:r>
            <w:r w:rsidRPr="00DD0C66">
              <w:rPr>
                <w:rFonts w:eastAsia="BatangChe"/>
                <w:b/>
                <w:bCs/>
                <w:iCs/>
                <w:sz w:val="20"/>
                <w:szCs w:val="20"/>
                <w:vertAlign w:val="superscript"/>
                <w:lang w:val="lt-LT" w:eastAsia="lt-LT"/>
              </w:rPr>
              <w:t>1</w:t>
            </w:r>
            <w:r w:rsidRPr="00DD0C66">
              <w:rPr>
                <w:rFonts w:eastAsia="BatangChe"/>
                <w:bCs/>
                <w:iCs/>
                <w:sz w:val="20"/>
                <w:szCs w:val="20"/>
                <w:lang w:val="lt-LT" w:eastAsia="lt-LT"/>
              </w:rPr>
              <w:tab/>
            </w:r>
          </w:p>
        </w:tc>
      </w:tr>
      <w:tr w:rsidR="008C4E4E" w:rsidRPr="00DD0C66" w14:paraId="0DA1523B" w14:textId="77777777" w:rsidTr="00DF1393">
        <w:trPr>
          <w:trHeight w:val="597"/>
          <w:tblCellSpacing w:w="0" w:type="dxa"/>
        </w:trPr>
        <w:tc>
          <w:tcPr>
            <w:tcW w:w="1128" w:type="pct"/>
            <w:tcBorders>
              <w:top w:val="single" w:sz="4" w:space="0" w:color="auto"/>
              <w:left w:val="single" w:sz="8" w:space="0" w:color="auto"/>
              <w:bottom w:val="single" w:sz="4" w:space="0" w:color="auto"/>
              <w:right w:val="single" w:sz="4" w:space="0" w:color="auto"/>
            </w:tcBorders>
            <w:vAlign w:val="center"/>
          </w:tcPr>
          <w:p w14:paraId="0207034D" w14:textId="77777777" w:rsidR="008C4E4E" w:rsidRPr="00DD0C66" w:rsidRDefault="008C4E4E" w:rsidP="00DF1393">
            <w:pPr>
              <w:tabs>
                <w:tab w:val="left" w:pos="993"/>
              </w:tabs>
              <w:jc w:val="center"/>
              <w:rPr>
                <w:rFonts w:eastAsia="BatangChe"/>
                <w:bCs/>
                <w:iCs/>
                <w:sz w:val="20"/>
                <w:szCs w:val="20"/>
                <w:lang w:val="lt-LT" w:eastAsia="lt-LT"/>
              </w:rPr>
            </w:pPr>
            <w:r w:rsidRPr="00DD0C66">
              <w:rPr>
                <w:rFonts w:eastAsia="BatangChe"/>
                <w:bCs/>
                <w:iCs/>
                <w:sz w:val="20"/>
                <w:szCs w:val="20"/>
                <w:lang w:val="lt-LT" w:eastAsia="lt-LT"/>
              </w:rPr>
              <w:t>Įsipareigojimų investuotojams draudimo išmokos išmokėjimo valiuta</w:t>
            </w:r>
          </w:p>
        </w:tc>
        <w:tc>
          <w:tcPr>
            <w:tcW w:w="3872" w:type="pct"/>
            <w:tcBorders>
              <w:top w:val="single" w:sz="4" w:space="0" w:color="auto"/>
              <w:left w:val="single" w:sz="4" w:space="0" w:color="auto"/>
              <w:bottom w:val="single" w:sz="4" w:space="0" w:color="auto"/>
              <w:right w:val="single" w:sz="4" w:space="0" w:color="auto"/>
            </w:tcBorders>
            <w:vAlign w:val="center"/>
          </w:tcPr>
          <w:p w14:paraId="621653FF" w14:textId="77777777" w:rsidR="008C4E4E" w:rsidRPr="00DD0C66" w:rsidRDefault="008C4E4E" w:rsidP="00DF1393">
            <w:pPr>
              <w:tabs>
                <w:tab w:val="left" w:pos="993"/>
              </w:tabs>
              <w:rPr>
                <w:rFonts w:eastAsia="BatangChe"/>
                <w:sz w:val="20"/>
                <w:szCs w:val="20"/>
                <w:lang w:val="lt-LT" w:eastAsia="lt-LT"/>
              </w:rPr>
            </w:pPr>
            <w:r w:rsidRPr="00DD0C66">
              <w:rPr>
                <w:rFonts w:eastAsia="BatangChe"/>
                <w:bCs/>
                <w:iCs/>
                <w:sz w:val="20"/>
                <w:szCs w:val="20"/>
                <w:lang w:val="lt-LT" w:eastAsia="lt-LT"/>
              </w:rPr>
              <w:t>Eurai (euro centų tikslumu – dviejų skaitmenų po kablelio tikslumu ir apvalinama pagal matematines skaičių apvalinimo taisykles).</w:t>
            </w:r>
          </w:p>
        </w:tc>
      </w:tr>
      <w:tr w:rsidR="008C4E4E" w:rsidRPr="00DD0C66" w14:paraId="571575CE" w14:textId="77777777" w:rsidTr="00DF1393">
        <w:trPr>
          <w:trHeight w:val="597"/>
          <w:tblCellSpacing w:w="0" w:type="dxa"/>
        </w:trPr>
        <w:tc>
          <w:tcPr>
            <w:tcW w:w="1128" w:type="pct"/>
            <w:tcBorders>
              <w:top w:val="single" w:sz="4" w:space="0" w:color="auto"/>
              <w:left w:val="single" w:sz="8" w:space="0" w:color="auto"/>
              <w:bottom w:val="single" w:sz="4" w:space="0" w:color="auto"/>
              <w:right w:val="single" w:sz="4" w:space="0" w:color="auto"/>
            </w:tcBorders>
            <w:vAlign w:val="center"/>
          </w:tcPr>
          <w:p w14:paraId="00DC5DD4" w14:textId="77777777" w:rsidR="008C4E4E" w:rsidRPr="00DD0C66" w:rsidRDefault="008C4E4E" w:rsidP="00DF1393">
            <w:pPr>
              <w:tabs>
                <w:tab w:val="left" w:pos="993"/>
              </w:tabs>
              <w:jc w:val="center"/>
              <w:rPr>
                <w:rFonts w:eastAsia="BatangChe"/>
                <w:bCs/>
                <w:iCs/>
                <w:sz w:val="20"/>
                <w:szCs w:val="20"/>
                <w:lang w:val="lt-LT" w:eastAsia="lt-LT"/>
              </w:rPr>
            </w:pPr>
            <w:r w:rsidRPr="00DD0C66">
              <w:rPr>
                <w:rFonts w:eastAsia="BatangChe"/>
                <w:bCs/>
                <w:iCs/>
                <w:sz w:val="20"/>
                <w:szCs w:val="20"/>
                <w:lang w:val="lt-LT" w:eastAsia="lt-LT"/>
              </w:rPr>
              <w:t>Įsipareigojimų investuotojams draudimo objektas</w:t>
            </w:r>
          </w:p>
        </w:tc>
        <w:tc>
          <w:tcPr>
            <w:tcW w:w="3872" w:type="pct"/>
            <w:tcBorders>
              <w:top w:val="single" w:sz="4" w:space="0" w:color="auto"/>
              <w:left w:val="single" w:sz="4" w:space="0" w:color="auto"/>
              <w:bottom w:val="single" w:sz="4" w:space="0" w:color="auto"/>
              <w:right w:val="single" w:sz="4" w:space="0" w:color="auto"/>
            </w:tcBorders>
            <w:vAlign w:val="center"/>
          </w:tcPr>
          <w:p w14:paraId="210850EE" w14:textId="77777777" w:rsidR="008C4E4E" w:rsidRPr="00DD0C66" w:rsidRDefault="008C4E4E" w:rsidP="00DF1393">
            <w:pPr>
              <w:tabs>
                <w:tab w:val="left" w:pos="993"/>
              </w:tabs>
              <w:rPr>
                <w:rFonts w:eastAsia="BatangChe"/>
                <w:bCs/>
                <w:iCs/>
                <w:sz w:val="20"/>
                <w:szCs w:val="20"/>
                <w:lang w:val="lt-LT" w:eastAsia="lt-LT"/>
              </w:rPr>
            </w:pPr>
            <w:r w:rsidRPr="00DD0C66">
              <w:rPr>
                <w:rFonts w:eastAsia="BatangChe"/>
                <w:bCs/>
                <w:iCs/>
                <w:sz w:val="20"/>
                <w:szCs w:val="20"/>
                <w:lang w:val="lt-LT" w:eastAsia="lt-LT"/>
              </w:rPr>
              <w:t>Įsipareigojimų investuotojams draudimo objektas yra investuotojo finansinės priemonės, nesvarbu, kokia valiuta jos yra išreikštos, ir (arba) pinigai visomis valiutomis.</w:t>
            </w:r>
          </w:p>
        </w:tc>
      </w:tr>
      <w:tr w:rsidR="008C4E4E" w:rsidRPr="00DD0C66" w14:paraId="1DD2B4E2" w14:textId="77777777" w:rsidTr="00DF1393">
        <w:trPr>
          <w:trHeight w:val="597"/>
          <w:tblCellSpacing w:w="0" w:type="dxa"/>
        </w:trPr>
        <w:tc>
          <w:tcPr>
            <w:tcW w:w="1128" w:type="pct"/>
            <w:tcBorders>
              <w:top w:val="single" w:sz="4" w:space="0" w:color="auto"/>
              <w:left w:val="single" w:sz="8" w:space="0" w:color="auto"/>
              <w:bottom w:val="single" w:sz="4" w:space="0" w:color="auto"/>
              <w:right w:val="single" w:sz="4" w:space="0" w:color="auto"/>
            </w:tcBorders>
            <w:vAlign w:val="center"/>
          </w:tcPr>
          <w:p w14:paraId="6D553FC7" w14:textId="77777777" w:rsidR="008C4E4E" w:rsidRPr="00DD0C66" w:rsidRDefault="008C4E4E" w:rsidP="00DF1393">
            <w:pPr>
              <w:tabs>
                <w:tab w:val="left" w:pos="993"/>
              </w:tabs>
              <w:jc w:val="center"/>
              <w:rPr>
                <w:rFonts w:eastAsia="BatangChe"/>
                <w:bCs/>
                <w:iCs/>
                <w:sz w:val="20"/>
                <w:szCs w:val="20"/>
                <w:lang w:val="lt-LT" w:eastAsia="lt-LT"/>
              </w:rPr>
            </w:pPr>
            <w:r w:rsidRPr="00DD0C66">
              <w:rPr>
                <w:rFonts w:eastAsia="BatangChe"/>
                <w:bCs/>
                <w:iCs/>
                <w:sz w:val="20"/>
                <w:szCs w:val="20"/>
                <w:lang w:val="lt-LT" w:eastAsia="lt-LT"/>
              </w:rPr>
              <w:t>Įsipareigojimų investuotojams draudimo išmokos terminas</w:t>
            </w:r>
          </w:p>
        </w:tc>
        <w:tc>
          <w:tcPr>
            <w:tcW w:w="3872" w:type="pct"/>
            <w:tcBorders>
              <w:top w:val="single" w:sz="4" w:space="0" w:color="auto"/>
              <w:left w:val="single" w:sz="4" w:space="0" w:color="auto"/>
              <w:bottom w:val="single" w:sz="4" w:space="0" w:color="auto"/>
              <w:right w:val="single" w:sz="4" w:space="0" w:color="auto"/>
            </w:tcBorders>
            <w:vAlign w:val="center"/>
          </w:tcPr>
          <w:p w14:paraId="7A7CB904" w14:textId="77777777" w:rsidR="008C4E4E" w:rsidRPr="00DD0C66" w:rsidRDefault="008C4E4E" w:rsidP="00DF1393">
            <w:pPr>
              <w:tabs>
                <w:tab w:val="left" w:pos="993"/>
              </w:tabs>
              <w:rPr>
                <w:rFonts w:eastAsia="BatangChe"/>
                <w:b/>
                <w:bCs/>
                <w:iCs/>
                <w:sz w:val="20"/>
                <w:szCs w:val="20"/>
                <w:lang w:val="lt-LT" w:eastAsia="lt-LT"/>
              </w:rPr>
            </w:pPr>
            <w:r w:rsidRPr="00DD0C66">
              <w:rPr>
                <w:color w:val="000000"/>
                <w:sz w:val="20"/>
                <w:szCs w:val="20"/>
                <w:lang w:val="lt-LT"/>
              </w:rPr>
              <w:t>Per 3 mėnesius nuo įsipareigojimų investuotojui draudžiamojo įvykio dienos. Draudimo įmonės taryba išskirtinėmis aplinkybėmis, suderinusi su priežiūros institucija, gali pratęsti šį terminą ne ilgiau kaip 3 mėnesiams.</w:t>
            </w:r>
          </w:p>
        </w:tc>
      </w:tr>
      <w:tr w:rsidR="008C4E4E" w:rsidRPr="00A2619F" w14:paraId="48F30DB3" w14:textId="77777777" w:rsidTr="00DF1393">
        <w:trPr>
          <w:trHeight w:val="597"/>
          <w:tblCellSpacing w:w="0" w:type="dxa"/>
        </w:trPr>
        <w:tc>
          <w:tcPr>
            <w:tcW w:w="1128" w:type="pct"/>
            <w:tcBorders>
              <w:top w:val="single" w:sz="4" w:space="0" w:color="auto"/>
              <w:left w:val="single" w:sz="8" w:space="0" w:color="auto"/>
              <w:bottom w:val="single" w:sz="4" w:space="0" w:color="auto"/>
              <w:right w:val="single" w:sz="4" w:space="0" w:color="auto"/>
            </w:tcBorders>
            <w:vAlign w:val="center"/>
          </w:tcPr>
          <w:p w14:paraId="37720144" w14:textId="77777777" w:rsidR="008C4E4E" w:rsidRPr="00A2619F" w:rsidRDefault="008C4E4E" w:rsidP="00DF1393">
            <w:pPr>
              <w:tabs>
                <w:tab w:val="left" w:pos="993"/>
              </w:tabs>
              <w:jc w:val="center"/>
              <w:rPr>
                <w:rFonts w:eastAsia="BatangChe"/>
                <w:bCs/>
                <w:iCs/>
                <w:sz w:val="20"/>
                <w:szCs w:val="20"/>
                <w:lang w:val="lt-LT" w:eastAsia="lt-LT"/>
              </w:rPr>
            </w:pPr>
            <w:r w:rsidRPr="00A2619F">
              <w:rPr>
                <w:rFonts w:eastAsia="BatangChe"/>
                <w:bCs/>
                <w:iCs/>
                <w:sz w:val="20"/>
                <w:szCs w:val="20"/>
                <w:lang w:val="lt-LT" w:eastAsia="lt-LT"/>
              </w:rPr>
              <w:t>Atvejai, kai įsipareigojimai investuotojams nėra draudžiami</w:t>
            </w:r>
          </w:p>
        </w:tc>
        <w:tc>
          <w:tcPr>
            <w:tcW w:w="3872" w:type="pct"/>
            <w:tcBorders>
              <w:top w:val="single" w:sz="4" w:space="0" w:color="auto"/>
              <w:left w:val="single" w:sz="4" w:space="0" w:color="auto"/>
              <w:bottom w:val="single" w:sz="4" w:space="0" w:color="auto"/>
              <w:right w:val="single" w:sz="4" w:space="0" w:color="auto"/>
            </w:tcBorders>
          </w:tcPr>
          <w:p w14:paraId="2BA76C44" w14:textId="77777777" w:rsidR="008C4E4E" w:rsidRPr="00A2619F" w:rsidRDefault="008C4E4E" w:rsidP="00DF1393">
            <w:pPr>
              <w:tabs>
                <w:tab w:val="left" w:pos="993"/>
              </w:tabs>
              <w:jc w:val="both"/>
              <w:rPr>
                <w:rFonts w:eastAsia="BatangChe"/>
                <w:sz w:val="20"/>
                <w:szCs w:val="20"/>
                <w:lang w:val="lt-LT" w:eastAsia="lt-LT"/>
              </w:rPr>
            </w:pPr>
            <w:r w:rsidRPr="00A2619F">
              <w:rPr>
                <w:rFonts w:eastAsia="BatangChe"/>
                <w:sz w:val="20"/>
                <w:szCs w:val="20"/>
                <w:lang w:val="lt-LT" w:eastAsia="lt-LT"/>
              </w:rPr>
              <w:t xml:space="preserve">Įsipareigojimų investuotojams draudimo objektas nėra investavimo rizika (investavimo rizika – tikimybė patirti nuostolių dėl to, kad investicija neduos pelno arba praras vertę). </w:t>
            </w:r>
          </w:p>
          <w:p w14:paraId="50F12905" w14:textId="77777777" w:rsidR="008C4E4E" w:rsidRPr="00A2619F" w:rsidRDefault="008C4E4E" w:rsidP="00DF1393">
            <w:pPr>
              <w:tabs>
                <w:tab w:val="left" w:pos="993"/>
              </w:tabs>
              <w:jc w:val="both"/>
              <w:rPr>
                <w:rFonts w:eastAsia="BatangChe"/>
                <w:sz w:val="20"/>
                <w:szCs w:val="20"/>
                <w:lang w:val="lt-LT" w:eastAsia="lt-LT"/>
              </w:rPr>
            </w:pPr>
            <w:r w:rsidRPr="00A2619F">
              <w:rPr>
                <w:rFonts w:eastAsia="BatangChe"/>
                <w:sz w:val="20"/>
                <w:szCs w:val="20"/>
                <w:lang w:val="lt-LT" w:eastAsia="lt-LT"/>
              </w:rPr>
              <w:t>Įsipareigojimų investuotojams draudimo objektas nėra įsipareigojimai šiems investuotojams:</w:t>
            </w:r>
          </w:p>
          <w:p w14:paraId="4EBF871F" w14:textId="77777777" w:rsidR="008C4E4E" w:rsidRPr="00A2619F" w:rsidRDefault="008C4E4E" w:rsidP="00DF1393">
            <w:pPr>
              <w:tabs>
                <w:tab w:val="left" w:pos="993"/>
              </w:tabs>
              <w:jc w:val="both"/>
              <w:rPr>
                <w:rFonts w:eastAsia="BatangChe"/>
                <w:sz w:val="20"/>
                <w:szCs w:val="20"/>
                <w:lang w:val="lt-LT" w:eastAsia="lt-LT"/>
              </w:rPr>
            </w:pPr>
            <w:r w:rsidRPr="00A2619F">
              <w:rPr>
                <w:rFonts w:eastAsia="BatangChe"/>
                <w:sz w:val="20"/>
                <w:szCs w:val="20"/>
                <w:lang w:val="lt-LT" w:eastAsia="lt-LT"/>
              </w:rPr>
              <w:t xml:space="preserve">1) Lietuvos bankui; </w:t>
            </w:r>
          </w:p>
          <w:p w14:paraId="24AF9617" w14:textId="77777777" w:rsidR="008C4E4E" w:rsidRPr="00A2619F" w:rsidRDefault="008C4E4E" w:rsidP="00DF1393">
            <w:pPr>
              <w:tabs>
                <w:tab w:val="left" w:pos="993"/>
              </w:tabs>
              <w:jc w:val="both"/>
              <w:rPr>
                <w:rFonts w:eastAsia="BatangChe"/>
                <w:sz w:val="20"/>
                <w:szCs w:val="20"/>
                <w:lang w:val="lt-LT" w:eastAsia="lt-LT"/>
              </w:rPr>
            </w:pPr>
            <w:r w:rsidRPr="00A2619F">
              <w:rPr>
                <w:rFonts w:eastAsia="BatangChe"/>
                <w:sz w:val="20"/>
                <w:szCs w:val="20"/>
                <w:lang w:val="lt-LT" w:eastAsia="lt-LT"/>
              </w:rPr>
              <w:t>2) kredito įstaigoms;</w:t>
            </w:r>
          </w:p>
          <w:p w14:paraId="7F1DC46C" w14:textId="77777777" w:rsidR="008C4E4E" w:rsidRPr="00A2619F" w:rsidRDefault="008C4E4E" w:rsidP="00DF1393">
            <w:pPr>
              <w:tabs>
                <w:tab w:val="left" w:pos="993"/>
              </w:tabs>
              <w:jc w:val="both"/>
              <w:rPr>
                <w:rFonts w:eastAsia="BatangChe"/>
                <w:sz w:val="20"/>
                <w:szCs w:val="20"/>
                <w:lang w:val="lt-LT" w:eastAsia="lt-LT"/>
              </w:rPr>
            </w:pPr>
            <w:r w:rsidRPr="00A2619F">
              <w:rPr>
                <w:rFonts w:eastAsia="BatangChe"/>
                <w:sz w:val="20"/>
                <w:szCs w:val="20"/>
                <w:lang w:val="lt-LT" w:eastAsia="lt-LT"/>
              </w:rPr>
              <w:t xml:space="preserve">3) finansų maklerio įmonėms; </w:t>
            </w:r>
          </w:p>
          <w:p w14:paraId="34055BCC" w14:textId="77777777" w:rsidR="008C4E4E" w:rsidRPr="00A2619F" w:rsidRDefault="008C4E4E" w:rsidP="00DF1393">
            <w:pPr>
              <w:tabs>
                <w:tab w:val="left" w:pos="993"/>
              </w:tabs>
              <w:jc w:val="both"/>
              <w:rPr>
                <w:rFonts w:eastAsia="BatangChe"/>
                <w:sz w:val="20"/>
                <w:szCs w:val="20"/>
                <w:lang w:val="lt-LT" w:eastAsia="lt-LT"/>
              </w:rPr>
            </w:pPr>
            <w:r w:rsidRPr="00A2619F">
              <w:rPr>
                <w:rFonts w:eastAsia="BatangChe"/>
                <w:sz w:val="20"/>
                <w:szCs w:val="20"/>
                <w:lang w:val="lt-LT" w:eastAsia="lt-LT"/>
              </w:rPr>
              <w:t>4) finansų įstaigoms;</w:t>
            </w:r>
          </w:p>
          <w:p w14:paraId="4C9F5EA0" w14:textId="77777777" w:rsidR="008C4E4E" w:rsidRPr="00A2619F" w:rsidRDefault="008C4E4E" w:rsidP="00DF1393">
            <w:pPr>
              <w:tabs>
                <w:tab w:val="left" w:pos="993"/>
              </w:tabs>
              <w:jc w:val="both"/>
              <w:rPr>
                <w:rFonts w:eastAsia="BatangChe"/>
                <w:sz w:val="20"/>
                <w:szCs w:val="20"/>
                <w:lang w:val="lt-LT" w:eastAsia="lt-LT"/>
              </w:rPr>
            </w:pPr>
            <w:r w:rsidRPr="00A2619F">
              <w:rPr>
                <w:rFonts w:eastAsia="BatangChe"/>
                <w:sz w:val="20"/>
                <w:szCs w:val="20"/>
                <w:lang w:val="lt-LT" w:eastAsia="lt-LT"/>
              </w:rPr>
              <w:t>5)</w:t>
            </w:r>
            <w:r w:rsidRPr="00A2619F">
              <w:rPr>
                <w:b/>
                <w:sz w:val="20"/>
                <w:szCs w:val="20"/>
                <w:lang w:val="lt-LT"/>
              </w:rPr>
              <w:t xml:space="preserve"> </w:t>
            </w:r>
            <w:r w:rsidRPr="00A2619F">
              <w:rPr>
                <w:bCs/>
                <w:sz w:val="20"/>
                <w:szCs w:val="20"/>
                <w:lang w:val="lt-LT"/>
              </w:rPr>
              <w:t>draudimo įmonėms ir perdraudimo įmonėms, k</w:t>
            </w:r>
            <w:r w:rsidRPr="00A2619F">
              <w:rPr>
                <w:bCs/>
                <w:sz w:val="20"/>
                <w:szCs w:val="20"/>
              </w:rPr>
              <w:t xml:space="preserve">itose valstybėse narėse ir trečiosiose valstybėse įsteigtoms </w:t>
            </w:r>
            <w:r w:rsidRPr="00A2619F">
              <w:rPr>
                <w:bCs/>
                <w:sz w:val="20"/>
                <w:szCs w:val="20"/>
                <w:lang w:val="lt-LT"/>
              </w:rPr>
              <w:t>draudimo įmonėms ir perdraudimo įmonėms</w:t>
            </w:r>
            <w:r w:rsidRPr="00A2619F">
              <w:rPr>
                <w:rFonts w:eastAsia="BatangChe"/>
                <w:sz w:val="20"/>
                <w:szCs w:val="20"/>
                <w:lang w:val="lt-LT" w:eastAsia="lt-LT"/>
              </w:rPr>
              <w:t>;</w:t>
            </w:r>
          </w:p>
          <w:p w14:paraId="18FDFED6" w14:textId="77777777" w:rsidR="008C4E4E" w:rsidRPr="00A2619F" w:rsidRDefault="008C4E4E" w:rsidP="00DF1393">
            <w:pPr>
              <w:tabs>
                <w:tab w:val="left" w:pos="993"/>
              </w:tabs>
              <w:jc w:val="both"/>
              <w:rPr>
                <w:rFonts w:eastAsia="BatangChe"/>
                <w:sz w:val="20"/>
                <w:szCs w:val="20"/>
                <w:lang w:val="lt-LT" w:eastAsia="lt-LT"/>
              </w:rPr>
            </w:pPr>
            <w:r w:rsidRPr="00A2619F">
              <w:rPr>
                <w:rFonts w:eastAsia="BatangChe"/>
                <w:sz w:val="20"/>
                <w:szCs w:val="20"/>
                <w:lang w:val="lt-LT" w:eastAsia="lt-LT"/>
              </w:rPr>
              <w:t>6) pensijų fondams;</w:t>
            </w:r>
          </w:p>
          <w:p w14:paraId="632621FF" w14:textId="77777777" w:rsidR="008C4E4E" w:rsidRPr="00A2619F" w:rsidRDefault="008C4E4E" w:rsidP="00DF1393">
            <w:pPr>
              <w:tabs>
                <w:tab w:val="left" w:pos="993"/>
              </w:tabs>
              <w:jc w:val="both"/>
              <w:rPr>
                <w:rFonts w:eastAsia="BatangChe"/>
                <w:sz w:val="20"/>
                <w:szCs w:val="20"/>
                <w:lang w:val="lt-LT" w:eastAsia="lt-LT"/>
              </w:rPr>
            </w:pPr>
            <w:r w:rsidRPr="00A2619F">
              <w:rPr>
                <w:rFonts w:eastAsia="BatangChe"/>
                <w:sz w:val="20"/>
                <w:szCs w:val="20"/>
                <w:lang w:val="lt-LT" w:eastAsia="lt-LT"/>
              </w:rPr>
              <w:t>7) kolektyvinio investavimo subjektams.</w:t>
            </w:r>
          </w:p>
        </w:tc>
      </w:tr>
      <w:tr w:rsidR="008C4E4E" w:rsidRPr="00DD0C66" w14:paraId="5F36DC20" w14:textId="77777777" w:rsidTr="00DF1393">
        <w:trPr>
          <w:trHeight w:val="597"/>
          <w:tblCellSpacing w:w="0" w:type="dxa"/>
        </w:trPr>
        <w:tc>
          <w:tcPr>
            <w:tcW w:w="1128" w:type="pct"/>
            <w:tcBorders>
              <w:top w:val="single" w:sz="4" w:space="0" w:color="auto"/>
              <w:left w:val="single" w:sz="8" w:space="0" w:color="auto"/>
              <w:bottom w:val="single" w:sz="4" w:space="0" w:color="auto"/>
              <w:right w:val="single" w:sz="4" w:space="0" w:color="auto"/>
            </w:tcBorders>
            <w:vAlign w:val="center"/>
          </w:tcPr>
          <w:p w14:paraId="2F61729B" w14:textId="77777777" w:rsidR="008C4E4E" w:rsidRPr="00DD0C66" w:rsidRDefault="008C4E4E" w:rsidP="00DF1393">
            <w:pPr>
              <w:tabs>
                <w:tab w:val="left" w:pos="993"/>
              </w:tabs>
              <w:jc w:val="center"/>
              <w:rPr>
                <w:rFonts w:eastAsia="BatangChe"/>
                <w:bCs/>
                <w:iCs/>
                <w:sz w:val="20"/>
                <w:szCs w:val="20"/>
                <w:lang w:val="lt-LT" w:eastAsia="lt-LT"/>
              </w:rPr>
            </w:pPr>
            <w:r w:rsidRPr="00DD0C66">
              <w:rPr>
                <w:rFonts w:eastAsia="BatangChe"/>
                <w:bCs/>
                <w:iCs/>
                <w:sz w:val="20"/>
                <w:szCs w:val="20"/>
                <w:lang w:val="lt-LT" w:eastAsia="lt-LT"/>
              </w:rPr>
              <w:t>Atvejai, kai yra taikomi įsipareigojimai investuotojams draudimo išmokų apribojimai</w:t>
            </w:r>
          </w:p>
        </w:tc>
        <w:tc>
          <w:tcPr>
            <w:tcW w:w="3872" w:type="pct"/>
            <w:tcBorders>
              <w:top w:val="single" w:sz="4" w:space="0" w:color="auto"/>
              <w:left w:val="single" w:sz="4" w:space="0" w:color="auto"/>
              <w:bottom w:val="single" w:sz="4" w:space="0" w:color="auto"/>
              <w:right w:val="single" w:sz="4" w:space="0" w:color="auto"/>
            </w:tcBorders>
          </w:tcPr>
          <w:p w14:paraId="48767156" w14:textId="77777777" w:rsidR="008C4E4E" w:rsidRPr="00DD0C66" w:rsidRDefault="008C4E4E" w:rsidP="00DF1393">
            <w:pPr>
              <w:tabs>
                <w:tab w:val="left" w:pos="993"/>
              </w:tabs>
              <w:jc w:val="both"/>
              <w:rPr>
                <w:rFonts w:eastAsia="BatangChe"/>
                <w:bCs/>
                <w:iCs/>
                <w:sz w:val="20"/>
                <w:szCs w:val="20"/>
                <w:lang w:val="lt-LT" w:eastAsia="lt-LT"/>
              </w:rPr>
            </w:pPr>
            <w:r w:rsidRPr="00DD0C66">
              <w:rPr>
                <w:rFonts w:eastAsia="BatangChe"/>
                <w:bCs/>
                <w:iCs/>
                <w:sz w:val="20"/>
                <w:szCs w:val="20"/>
                <w:lang w:val="lt-LT" w:eastAsia="lt-LT"/>
              </w:rPr>
              <w:t xml:space="preserve">Įsipareigojimų investuotojams draudimo išmokos išmokėjimas gali būti atidedamas investuotojams ar kitiems </w:t>
            </w:r>
            <w:r w:rsidRPr="00DD0C66">
              <w:rPr>
                <w:sz w:val="20"/>
                <w:szCs w:val="20"/>
                <w:lang w:val="lt-LT"/>
              </w:rPr>
              <w:t>Įstatymo</w:t>
            </w:r>
            <w:r w:rsidRPr="00DD0C66">
              <w:rPr>
                <w:rFonts w:eastAsia="BatangChe"/>
                <w:bCs/>
                <w:iCs/>
                <w:sz w:val="20"/>
                <w:szCs w:val="20"/>
                <w:lang w:val="lt-LT" w:eastAsia="lt-LT"/>
              </w:rPr>
              <w:t xml:space="preserve"> 23 straipsnio 6 dalyje nurodytiems reikalavimo į įsipareigojimų investuotojams draudimo išmoką teisę turintiems asmenims, </w:t>
            </w:r>
            <w:r>
              <w:rPr>
                <w:rFonts w:eastAsia="BatangChe"/>
                <w:bCs/>
                <w:iCs/>
                <w:sz w:val="20"/>
                <w:szCs w:val="20"/>
                <w:lang w:val="lt-LT" w:eastAsia="lt-LT"/>
              </w:rPr>
              <w:t xml:space="preserve">kuriems </w:t>
            </w:r>
            <w:r w:rsidRPr="00DD0C66">
              <w:rPr>
                <w:rFonts w:eastAsia="BatangChe"/>
                <w:bCs/>
                <w:iCs/>
                <w:sz w:val="20"/>
                <w:szCs w:val="20"/>
                <w:lang w:val="lt-LT" w:eastAsia="lt-LT"/>
              </w:rPr>
              <w:t xml:space="preserve">dėl </w:t>
            </w:r>
            <w:r>
              <w:rPr>
                <w:rFonts w:eastAsia="BatangChe"/>
                <w:bCs/>
                <w:iCs/>
                <w:sz w:val="20"/>
                <w:szCs w:val="20"/>
                <w:lang w:val="lt-LT" w:eastAsia="lt-LT"/>
              </w:rPr>
              <w:t xml:space="preserve">jiems </w:t>
            </w:r>
            <w:r w:rsidRPr="00C645AD">
              <w:rPr>
                <w:bCs/>
                <w:sz w:val="20"/>
                <w:szCs w:val="20"/>
              </w:rPr>
              <w:t>priklausančių ir (ar) jų vardu laikomų</w:t>
            </w:r>
            <w:r w:rsidRPr="002A5256">
              <w:rPr>
                <w:szCs w:val="24"/>
              </w:rPr>
              <w:t xml:space="preserve"> </w:t>
            </w:r>
            <w:r w:rsidRPr="00DD0C66">
              <w:rPr>
                <w:rFonts w:eastAsia="BatangChe"/>
                <w:bCs/>
                <w:iCs/>
                <w:sz w:val="20"/>
                <w:szCs w:val="20"/>
                <w:lang w:val="lt-LT" w:eastAsia="lt-LT"/>
              </w:rPr>
              <w:t>pinigų ir (arba) finansinių priemonių įsigijimo teisėtumo pareikštas kaltinimas dėl pinigų plovimo</w:t>
            </w:r>
            <w:r>
              <w:rPr>
                <w:rFonts w:eastAsia="BatangChe"/>
                <w:bCs/>
                <w:iCs/>
                <w:sz w:val="20"/>
                <w:szCs w:val="20"/>
                <w:lang w:val="lt-LT" w:eastAsia="lt-LT"/>
              </w:rPr>
              <w:t xml:space="preserve"> </w:t>
            </w:r>
            <w:r w:rsidRPr="00ED417C">
              <w:rPr>
                <w:bCs/>
                <w:sz w:val="20"/>
                <w:szCs w:val="20"/>
              </w:rPr>
              <w:t>ir (ar) teroristų finansavimo</w:t>
            </w:r>
            <w:r w:rsidRPr="00DD0C66">
              <w:rPr>
                <w:rFonts w:eastAsia="BatangChe"/>
                <w:bCs/>
                <w:iCs/>
                <w:sz w:val="20"/>
                <w:szCs w:val="20"/>
                <w:lang w:val="lt-LT" w:eastAsia="lt-LT"/>
              </w:rPr>
              <w:t>, – iki galutinio teismo sprendimo priėmimo.</w:t>
            </w:r>
          </w:p>
          <w:p w14:paraId="02E6BF98" w14:textId="77777777" w:rsidR="008C4E4E" w:rsidRPr="00DD0C66" w:rsidRDefault="008C4E4E" w:rsidP="00DF1393">
            <w:pPr>
              <w:tabs>
                <w:tab w:val="left" w:pos="993"/>
              </w:tabs>
              <w:jc w:val="both"/>
              <w:rPr>
                <w:rFonts w:eastAsia="BatangChe"/>
                <w:bCs/>
                <w:iCs/>
                <w:sz w:val="20"/>
                <w:szCs w:val="20"/>
                <w:lang w:val="lt-LT" w:eastAsia="lt-LT"/>
              </w:rPr>
            </w:pPr>
            <w:r w:rsidRPr="00DD0C66">
              <w:rPr>
                <w:rFonts w:eastAsia="BatangChe"/>
                <w:bCs/>
                <w:iCs/>
                <w:sz w:val="20"/>
                <w:szCs w:val="20"/>
                <w:lang w:val="lt-LT" w:eastAsia="lt-LT"/>
              </w:rPr>
              <w:t xml:space="preserve">Įsipareigojimų investuotojams draudimo išmokos nemokamos: </w:t>
            </w:r>
          </w:p>
          <w:p w14:paraId="6950EB67" w14:textId="77777777" w:rsidR="008C4E4E" w:rsidRPr="00DD0C66" w:rsidRDefault="008C4E4E" w:rsidP="00DF1393">
            <w:pPr>
              <w:tabs>
                <w:tab w:val="left" w:pos="993"/>
              </w:tabs>
              <w:jc w:val="both"/>
              <w:rPr>
                <w:rFonts w:eastAsia="BatangChe"/>
                <w:bCs/>
                <w:iCs/>
                <w:sz w:val="20"/>
                <w:szCs w:val="20"/>
                <w:lang w:val="lt-LT" w:eastAsia="lt-LT"/>
              </w:rPr>
            </w:pPr>
            <w:r w:rsidRPr="00DD0C66">
              <w:rPr>
                <w:rFonts w:eastAsia="BatangChe"/>
                <w:bCs/>
                <w:iCs/>
                <w:sz w:val="20"/>
                <w:szCs w:val="20"/>
                <w:lang w:val="lt-LT" w:eastAsia="lt-LT"/>
              </w:rPr>
              <w:t>1)</w:t>
            </w:r>
            <w:r w:rsidRPr="00DD0C66">
              <w:rPr>
                <w:rFonts w:eastAsia="BatangChe"/>
                <w:b/>
                <w:bCs/>
                <w:iCs/>
                <w:sz w:val="20"/>
                <w:szCs w:val="20"/>
                <w:lang w:val="lt-LT" w:eastAsia="lt-LT"/>
              </w:rPr>
              <w:t xml:space="preserve"> </w:t>
            </w:r>
            <w:r w:rsidRPr="00DD0C66">
              <w:rPr>
                <w:rFonts w:eastAsia="BatangChe"/>
                <w:bCs/>
                <w:iCs/>
                <w:sz w:val="20"/>
                <w:szCs w:val="20"/>
                <w:lang w:val="lt-LT" w:eastAsia="lt-LT"/>
              </w:rPr>
              <w:t>Lietuvos bankui; kredito įstaigoms; finansų maklerio įmonėms; finansų įstaigoms; pagal Lietuvos Respublikos draudimo įstatymą veikiančioms draudimo įmonėms ir perdraudimo įmonėms; pensijų fondams; kolektyvinio investavimo subjektams;</w:t>
            </w:r>
          </w:p>
          <w:p w14:paraId="6063CFAC" w14:textId="77777777" w:rsidR="008C4E4E" w:rsidRPr="00DD0C66" w:rsidRDefault="008C4E4E" w:rsidP="00DF1393">
            <w:pPr>
              <w:tabs>
                <w:tab w:val="left" w:pos="993"/>
              </w:tabs>
              <w:jc w:val="both"/>
              <w:rPr>
                <w:rFonts w:eastAsia="BatangChe"/>
                <w:sz w:val="20"/>
                <w:szCs w:val="20"/>
                <w:lang w:val="lt-LT" w:eastAsia="lt-LT"/>
              </w:rPr>
            </w:pPr>
            <w:r w:rsidRPr="00DD0C66">
              <w:rPr>
                <w:rFonts w:eastAsia="BatangChe"/>
                <w:bCs/>
                <w:iCs/>
                <w:sz w:val="20"/>
                <w:szCs w:val="20"/>
                <w:lang w:val="lt-LT" w:eastAsia="lt-LT"/>
              </w:rPr>
              <w:t xml:space="preserve">2) </w:t>
            </w:r>
            <w:r w:rsidRPr="00DD0C66">
              <w:rPr>
                <w:rFonts w:eastAsia="BatangChe"/>
                <w:sz w:val="20"/>
                <w:szCs w:val="20"/>
                <w:lang w:val="lt-LT" w:eastAsia="lt-LT"/>
              </w:rPr>
              <w:t xml:space="preserve">investuotojams, </w:t>
            </w:r>
            <w:r>
              <w:rPr>
                <w:rFonts w:eastAsia="BatangChe"/>
                <w:sz w:val="20"/>
                <w:szCs w:val="20"/>
                <w:lang w:val="lt-LT" w:eastAsia="lt-LT"/>
              </w:rPr>
              <w:t xml:space="preserve">kuriems </w:t>
            </w:r>
            <w:r w:rsidRPr="00DD0C66">
              <w:rPr>
                <w:rFonts w:eastAsia="BatangChe"/>
                <w:sz w:val="20"/>
                <w:szCs w:val="20"/>
                <w:lang w:val="lt-LT" w:eastAsia="lt-LT"/>
              </w:rPr>
              <w:t xml:space="preserve">dėl  </w:t>
            </w:r>
            <w:r w:rsidRPr="00C645AD">
              <w:rPr>
                <w:bCs/>
                <w:sz w:val="20"/>
                <w:szCs w:val="20"/>
              </w:rPr>
              <w:t>jiems priklausančių ir (ar) jų vardu laikomų</w:t>
            </w:r>
            <w:r w:rsidRPr="002A5256">
              <w:rPr>
                <w:szCs w:val="24"/>
              </w:rPr>
              <w:t xml:space="preserve"> </w:t>
            </w:r>
            <w:r w:rsidRPr="00DD0C66">
              <w:rPr>
                <w:rFonts w:eastAsia="BatangChe"/>
                <w:sz w:val="20"/>
                <w:szCs w:val="20"/>
                <w:lang w:val="lt-LT" w:eastAsia="lt-LT"/>
              </w:rPr>
              <w:t xml:space="preserve">finansinių priemonių ir (arba) pinigų </w:t>
            </w:r>
            <w:bookmarkStart w:id="9" w:name="_Hlk51682082"/>
            <w:r w:rsidRPr="005F4E40">
              <w:rPr>
                <w:bCs/>
                <w:sz w:val="20"/>
                <w:szCs w:val="20"/>
              </w:rPr>
              <w:t>įsigijimo teisėtumo</w:t>
            </w:r>
            <w:bookmarkEnd w:id="9"/>
            <w:r w:rsidRPr="002A5256">
              <w:rPr>
                <w:rFonts w:eastAsia="BatangChe"/>
                <w:szCs w:val="24"/>
                <w:lang w:eastAsia="lt-LT"/>
              </w:rPr>
              <w:t xml:space="preserve"> </w:t>
            </w:r>
            <w:r w:rsidRPr="00DD0C66">
              <w:rPr>
                <w:rFonts w:eastAsia="BatangChe"/>
                <w:sz w:val="20"/>
                <w:szCs w:val="20"/>
                <w:lang w:val="lt-LT" w:eastAsia="lt-LT"/>
              </w:rPr>
              <w:t>priimtas apkaltinamasis nuosprendis baudžiamojoje byloje dėl pinigų plovimo</w:t>
            </w:r>
            <w:r>
              <w:rPr>
                <w:rFonts w:eastAsia="BatangChe"/>
                <w:sz w:val="20"/>
                <w:szCs w:val="20"/>
                <w:lang w:val="lt-LT" w:eastAsia="lt-LT"/>
              </w:rPr>
              <w:t xml:space="preserve"> </w:t>
            </w:r>
            <w:r w:rsidRPr="00081082">
              <w:rPr>
                <w:bCs/>
                <w:sz w:val="20"/>
                <w:szCs w:val="20"/>
              </w:rPr>
              <w:t>ir (ar) teroristų finansavimo</w:t>
            </w:r>
            <w:r w:rsidRPr="00DD0C66">
              <w:rPr>
                <w:rFonts w:eastAsia="BatangChe"/>
                <w:sz w:val="20"/>
                <w:szCs w:val="20"/>
                <w:lang w:val="lt-LT" w:eastAsia="lt-LT"/>
              </w:rPr>
              <w:t xml:space="preserve">; </w:t>
            </w:r>
          </w:p>
          <w:p w14:paraId="7022D0A0" w14:textId="77777777" w:rsidR="008C4E4E" w:rsidRPr="00DD0C66" w:rsidRDefault="008C4E4E" w:rsidP="00DF1393">
            <w:pPr>
              <w:tabs>
                <w:tab w:val="left" w:pos="993"/>
              </w:tabs>
              <w:jc w:val="both"/>
              <w:rPr>
                <w:rFonts w:eastAsia="BatangChe"/>
                <w:bCs/>
                <w:sz w:val="20"/>
                <w:szCs w:val="20"/>
                <w:lang w:val="lt-LT" w:eastAsia="lt-LT"/>
              </w:rPr>
            </w:pPr>
            <w:r w:rsidRPr="00DD0C66">
              <w:rPr>
                <w:rFonts w:eastAsia="BatangChe"/>
                <w:sz w:val="20"/>
                <w:szCs w:val="20"/>
                <w:lang w:val="lt-LT" w:eastAsia="lt-LT"/>
              </w:rPr>
              <w:t xml:space="preserve">3) </w:t>
            </w:r>
            <w:r w:rsidRPr="00DD0C66">
              <w:rPr>
                <w:rFonts w:eastAsia="BatangChe"/>
                <w:bCs/>
                <w:sz w:val="20"/>
                <w:szCs w:val="20"/>
                <w:lang w:val="lt-LT" w:eastAsia="lt-LT"/>
              </w:rPr>
              <w:t xml:space="preserve">įsipareigojimų investuotojams draudimo sistemos dalyvio administracijos vadovams, tarybos (stebėtojų tarybos) ir valdybos nariams, asmenims, turintiems ne mažesnę kaip 5 procentų įsipareigojimų investuotojams draudimo sistemos dalyvio akcinio kapitalo dalį, asmenims, </w:t>
            </w:r>
            <w:r w:rsidRPr="00DD0C66">
              <w:rPr>
                <w:rFonts w:eastAsia="BatangChe"/>
                <w:bCs/>
                <w:sz w:val="20"/>
                <w:szCs w:val="20"/>
                <w:lang w:val="lt-LT" w:eastAsia="lt-LT"/>
              </w:rPr>
              <w:lastRenderedPageBreak/>
              <w:t>atliekantiems nepriklausomą įsipareigojimų investuotojams draudimo sistemos dalyvio auditą (atlikusiems auditą ne daugiau kaip prieš vienus metus iki įsipareigojimų investuotojams draudžiamojo įvykio dienos);</w:t>
            </w:r>
            <w:r w:rsidRPr="00DD0C66">
              <w:rPr>
                <w:rFonts w:eastAsia="BatangChe"/>
                <w:sz w:val="20"/>
                <w:szCs w:val="20"/>
                <w:lang w:val="lt-LT" w:eastAsia="lt-LT"/>
              </w:rPr>
              <w:t xml:space="preserve"> </w:t>
            </w:r>
          </w:p>
          <w:p w14:paraId="02AA6D7C" w14:textId="77777777" w:rsidR="008C4E4E" w:rsidRPr="00DD0C66" w:rsidRDefault="008C4E4E" w:rsidP="00DF1393">
            <w:pPr>
              <w:tabs>
                <w:tab w:val="left" w:pos="993"/>
              </w:tabs>
              <w:jc w:val="both"/>
              <w:rPr>
                <w:rFonts w:eastAsia="BatangChe"/>
                <w:b/>
                <w:bCs/>
                <w:iCs/>
                <w:sz w:val="20"/>
                <w:szCs w:val="20"/>
                <w:lang w:val="lt-LT" w:eastAsia="lt-LT"/>
              </w:rPr>
            </w:pPr>
            <w:r w:rsidRPr="00DD0C66">
              <w:rPr>
                <w:rFonts w:eastAsia="BatangChe"/>
                <w:sz w:val="20"/>
                <w:szCs w:val="20"/>
                <w:lang w:val="lt-LT" w:eastAsia="lt-LT"/>
              </w:rPr>
              <w:t xml:space="preserve">4) </w:t>
            </w:r>
            <w:r w:rsidRPr="00DD0C66">
              <w:rPr>
                <w:rFonts w:eastAsia="BatangChe"/>
                <w:bCs/>
                <w:sz w:val="20"/>
                <w:szCs w:val="20"/>
                <w:lang w:val="lt-LT" w:eastAsia="lt-LT"/>
              </w:rPr>
              <w:t>artimiesiems giminaičiams ir tretiesiems asmenims, veikiantiems 3 punkte nurodytų asmenų vardu.</w:t>
            </w:r>
          </w:p>
        </w:tc>
      </w:tr>
      <w:tr w:rsidR="008C4E4E" w:rsidRPr="00DD0C66" w14:paraId="55D3C109" w14:textId="77777777" w:rsidTr="00DF1393">
        <w:trPr>
          <w:trHeight w:val="597"/>
          <w:tblCellSpacing w:w="0" w:type="dxa"/>
        </w:trPr>
        <w:tc>
          <w:tcPr>
            <w:tcW w:w="1128" w:type="pct"/>
            <w:tcBorders>
              <w:top w:val="single" w:sz="4" w:space="0" w:color="auto"/>
              <w:left w:val="single" w:sz="8" w:space="0" w:color="auto"/>
              <w:bottom w:val="single" w:sz="4" w:space="0" w:color="auto"/>
              <w:right w:val="single" w:sz="4" w:space="0" w:color="auto"/>
            </w:tcBorders>
            <w:vAlign w:val="center"/>
          </w:tcPr>
          <w:p w14:paraId="56A7ACAA" w14:textId="77777777" w:rsidR="008C4E4E" w:rsidRPr="00DD0C66" w:rsidRDefault="008C4E4E" w:rsidP="00DF1393">
            <w:pPr>
              <w:tabs>
                <w:tab w:val="left" w:pos="993"/>
              </w:tabs>
              <w:jc w:val="center"/>
              <w:rPr>
                <w:rFonts w:eastAsia="BatangChe"/>
                <w:bCs/>
                <w:iCs/>
                <w:sz w:val="20"/>
                <w:szCs w:val="20"/>
                <w:lang w:val="lt-LT" w:eastAsia="lt-LT"/>
              </w:rPr>
            </w:pPr>
            <w:r w:rsidRPr="00DD0C66">
              <w:rPr>
                <w:color w:val="000000"/>
                <w:sz w:val="20"/>
                <w:szCs w:val="20"/>
                <w:lang w:val="lt-LT" w:eastAsia="lt-LT"/>
              </w:rPr>
              <w:lastRenderedPageBreak/>
              <w:t xml:space="preserve">Paaiškinimas, </w:t>
            </w:r>
            <w:r w:rsidRPr="00DD0C66">
              <w:rPr>
                <w:sz w:val="20"/>
                <w:szCs w:val="20"/>
                <w:lang w:val="lt-LT"/>
              </w:rPr>
              <w:t>kokiomis aplinkybėmis ir kokiems reikalavimams taikomos atitinkamos indėlių ir įsipareigojimų investuotojams draudimo sistemos</w:t>
            </w:r>
          </w:p>
        </w:tc>
        <w:tc>
          <w:tcPr>
            <w:tcW w:w="3872" w:type="pct"/>
            <w:tcBorders>
              <w:top w:val="single" w:sz="4" w:space="0" w:color="auto"/>
              <w:left w:val="single" w:sz="4" w:space="0" w:color="auto"/>
              <w:bottom w:val="single" w:sz="4" w:space="0" w:color="auto"/>
              <w:right w:val="single" w:sz="4" w:space="0" w:color="auto"/>
            </w:tcBorders>
          </w:tcPr>
          <w:p w14:paraId="7997DBF5" w14:textId="77777777" w:rsidR="008C4E4E" w:rsidRPr="00DD0C66" w:rsidRDefault="008C4E4E" w:rsidP="00DF1393">
            <w:pPr>
              <w:tabs>
                <w:tab w:val="left" w:pos="993"/>
              </w:tabs>
              <w:ind w:firstLine="217"/>
              <w:jc w:val="both"/>
              <w:rPr>
                <w:sz w:val="20"/>
                <w:szCs w:val="20"/>
                <w:lang w:val="lt-LT"/>
              </w:rPr>
            </w:pPr>
            <w:r w:rsidRPr="00DD0C66">
              <w:rPr>
                <w:rFonts w:eastAsia="BatangChe"/>
                <w:bCs/>
                <w:iCs/>
                <w:sz w:val="20"/>
                <w:szCs w:val="20"/>
                <w:lang w:val="lt-LT" w:eastAsia="lt-LT"/>
              </w:rPr>
              <w:t xml:space="preserve">Reikalavimams išreikštiems finansinėmis priemonėmis visuomet taikoma tik </w:t>
            </w:r>
            <w:r w:rsidRPr="00DD0C66">
              <w:rPr>
                <w:sz w:val="20"/>
                <w:szCs w:val="20"/>
                <w:lang w:val="lt-LT"/>
              </w:rPr>
              <w:t>įsipareigojimų investuotojams draudimo sistemos apsauga.</w:t>
            </w:r>
          </w:p>
          <w:p w14:paraId="51DE3CEA" w14:textId="77777777" w:rsidR="008C4E4E" w:rsidRPr="00DD0C66" w:rsidRDefault="008C4E4E" w:rsidP="00DF1393">
            <w:pPr>
              <w:pStyle w:val="NormalWeb"/>
              <w:spacing w:before="0" w:beforeAutospacing="0" w:after="0" w:afterAutospacing="0"/>
              <w:ind w:firstLine="217"/>
              <w:jc w:val="both"/>
              <w:rPr>
                <w:rFonts w:ascii="Times New Roman" w:eastAsia="BatangChe" w:hAnsi="Times New Roman" w:cs="Times New Roman"/>
                <w:bCs/>
                <w:iCs/>
                <w:sz w:val="20"/>
                <w:szCs w:val="20"/>
                <w:lang w:val="lt-LT" w:eastAsia="lt-LT"/>
              </w:rPr>
            </w:pPr>
            <w:r w:rsidRPr="00DD0C66">
              <w:rPr>
                <w:rFonts w:ascii="Times New Roman" w:hAnsi="Times New Roman" w:cs="Times New Roman"/>
                <w:sz w:val="20"/>
                <w:szCs w:val="20"/>
                <w:lang w:val="lt-LT"/>
              </w:rPr>
              <w:t xml:space="preserve">Finansų maklerio klientų (investuotojų) </w:t>
            </w:r>
            <w:r w:rsidRPr="00557CDA">
              <w:rPr>
                <w:rFonts w:ascii="Times New Roman" w:hAnsi="Times New Roman"/>
                <w:bCs/>
                <w:sz w:val="20"/>
                <w:szCs w:val="20"/>
                <w:lang w:val="lt-LT"/>
              </w:rPr>
              <w:t xml:space="preserve">pinigus, kuriuos </w:t>
            </w:r>
            <w:r>
              <w:rPr>
                <w:rFonts w:ascii="Times New Roman" w:hAnsi="Times New Roman"/>
                <w:bCs/>
                <w:sz w:val="20"/>
                <w:szCs w:val="20"/>
                <w:lang w:val="lt-LT"/>
              </w:rPr>
              <w:t>finansų maklerio įmonė</w:t>
            </w:r>
            <w:r w:rsidRPr="00557CDA">
              <w:rPr>
                <w:rFonts w:ascii="Times New Roman" w:hAnsi="Times New Roman"/>
                <w:bCs/>
                <w:sz w:val="20"/>
                <w:szCs w:val="20"/>
                <w:lang w:val="lt-LT"/>
              </w:rPr>
              <w:t xml:space="preserve"> yra skolinga investuotojui ir kurie laikomi </w:t>
            </w:r>
            <w:r>
              <w:rPr>
                <w:rFonts w:ascii="Times New Roman" w:hAnsi="Times New Roman"/>
                <w:bCs/>
                <w:sz w:val="20"/>
                <w:szCs w:val="20"/>
                <w:lang w:val="lt-LT"/>
              </w:rPr>
              <w:t>kliento (</w:t>
            </w:r>
            <w:r w:rsidRPr="00557CDA">
              <w:rPr>
                <w:rFonts w:ascii="Times New Roman" w:hAnsi="Times New Roman"/>
                <w:bCs/>
                <w:sz w:val="20"/>
                <w:szCs w:val="20"/>
                <w:lang w:val="lt-LT"/>
              </w:rPr>
              <w:t>investuotojo</w:t>
            </w:r>
            <w:r>
              <w:rPr>
                <w:rFonts w:ascii="Times New Roman" w:hAnsi="Times New Roman"/>
                <w:bCs/>
                <w:sz w:val="20"/>
                <w:szCs w:val="20"/>
                <w:lang w:val="lt-LT"/>
              </w:rPr>
              <w:t>)</w:t>
            </w:r>
            <w:r w:rsidRPr="00557CDA">
              <w:rPr>
                <w:rFonts w:ascii="Times New Roman" w:hAnsi="Times New Roman"/>
                <w:bCs/>
                <w:sz w:val="20"/>
                <w:szCs w:val="20"/>
                <w:lang w:val="lt-LT"/>
              </w:rPr>
              <w:t xml:space="preserve"> naudai jam naudojantis </w:t>
            </w:r>
            <w:r>
              <w:rPr>
                <w:rFonts w:ascii="Times New Roman" w:hAnsi="Times New Roman"/>
                <w:bCs/>
                <w:sz w:val="20"/>
                <w:szCs w:val="20"/>
                <w:lang w:val="lt-LT"/>
              </w:rPr>
              <w:t xml:space="preserve">finansų maklerio įmonės </w:t>
            </w:r>
            <w:r w:rsidRPr="00557CDA">
              <w:rPr>
                <w:rFonts w:ascii="Times New Roman" w:hAnsi="Times New Roman"/>
                <w:bCs/>
                <w:sz w:val="20"/>
                <w:szCs w:val="20"/>
                <w:lang w:val="lt-LT"/>
              </w:rPr>
              <w:t>teikiamomis investicinėmis paslaugomis</w:t>
            </w:r>
            <w:r>
              <w:rPr>
                <w:rFonts w:ascii="Times New Roman" w:hAnsi="Times New Roman"/>
                <w:bCs/>
                <w:sz w:val="20"/>
                <w:szCs w:val="20"/>
                <w:lang w:val="lt-LT"/>
              </w:rPr>
              <w:t xml:space="preserve"> </w:t>
            </w:r>
            <w:r w:rsidRPr="00DD0C66">
              <w:rPr>
                <w:rFonts w:ascii="Times New Roman" w:hAnsi="Times New Roman" w:cs="Times New Roman"/>
                <w:sz w:val="20"/>
                <w:szCs w:val="20"/>
                <w:lang w:val="lt-LT"/>
              </w:rPr>
              <w:t xml:space="preserve">ir klientų (investuotojų) </w:t>
            </w:r>
            <w:r>
              <w:rPr>
                <w:rFonts w:ascii="Times New Roman" w:hAnsi="Times New Roman" w:cs="Times New Roman"/>
                <w:sz w:val="20"/>
                <w:szCs w:val="20"/>
                <w:lang w:val="lt-LT"/>
              </w:rPr>
              <w:t xml:space="preserve">pinigus, gautus </w:t>
            </w:r>
            <w:r w:rsidRPr="00DD0C66">
              <w:rPr>
                <w:rFonts w:ascii="Times New Roman" w:hAnsi="Times New Roman" w:cs="Times New Roman"/>
                <w:sz w:val="20"/>
                <w:szCs w:val="20"/>
                <w:lang w:val="lt-LT"/>
              </w:rPr>
              <w:t xml:space="preserve"> pardavus klientui (investuotojui) priklausančias finansines priemones, kurias </w:t>
            </w:r>
            <w:r>
              <w:rPr>
                <w:rFonts w:ascii="Times New Roman" w:hAnsi="Times New Roman" w:cs="Times New Roman"/>
                <w:sz w:val="20"/>
                <w:szCs w:val="20"/>
                <w:lang w:val="lt-LT"/>
              </w:rPr>
              <w:t xml:space="preserve">klientas (investuotojas) perdavė (patikėjo) </w:t>
            </w:r>
            <w:r w:rsidRPr="00DD0C66">
              <w:rPr>
                <w:rFonts w:ascii="Times New Roman" w:hAnsi="Times New Roman" w:cs="Times New Roman"/>
                <w:sz w:val="20"/>
                <w:szCs w:val="20"/>
                <w:lang w:val="lt-LT"/>
              </w:rPr>
              <w:t>finansų maklerio įmon</w:t>
            </w:r>
            <w:r>
              <w:rPr>
                <w:rFonts w:ascii="Times New Roman" w:hAnsi="Times New Roman" w:cs="Times New Roman"/>
                <w:sz w:val="20"/>
                <w:szCs w:val="20"/>
                <w:lang w:val="lt-LT"/>
              </w:rPr>
              <w:t xml:space="preserve">ei naudojantis jos teikiamomis investicinėmis paslaugomis </w:t>
            </w:r>
            <w:r w:rsidRPr="00DD0C66">
              <w:rPr>
                <w:rFonts w:ascii="Times New Roman" w:hAnsi="Times New Roman" w:cs="Times New Roman"/>
                <w:sz w:val="20"/>
                <w:szCs w:val="20"/>
                <w:lang w:val="lt-LT"/>
              </w:rPr>
              <w:t>, laikytin</w:t>
            </w:r>
            <w:r>
              <w:rPr>
                <w:rFonts w:ascii="Times New Roman" w:hAnsi="Times New Roman" w:cs="Times New Roman"/>
                <w:sz w:val="20"/>
                <w:szCs w:val="20"/>
                <w:lang w:val="lt-LT"/>
              </w:rPr>
              <w:t>i</w:t>
            </w:r>
            <w:r w:rsidRPr="00DD0C66">
              <w:rPr>
                <w:rFonts w:ascii="Times New Roman" w:hAnsi="Times New Roman" w:cs="Times New Roman"/>
                <w:sz w:val="20"/>
                <w:szCs w:val="20"/>
                <w:lang w:val="lt-LT"/>
              </w:rPr>
              <w:t xml:space="preserve"> įsipareigojimais investuotojams ir tokioms lėšoms taikomas ne indėlių draudimo, o įsipareigojimų investuotojams draudimo sistemos apsauga.</w:t>
            </w:r>
          </w:p>
        </w:tc>
      </w:tr>
      <w:tr w:rsidR="008C4E4E" w:rsidRPr="00DD0C66" w14:paraId="0B8EF16B" w14:textId="77777777" w:rsidTr="00DF1393">
        <w:trPr>
          <w:trHeight w:val="597"/>
          <w:tblCellSpacing w:w="0" w:type="dxa"/>
        </w:trPr>
        <w:tc>
          <w:tcPr>
            <w:tcW w:w="1128" w:type="pct"/>
            <w:tcBorders>
              <w:top w:val="single" w:sz="4" w:space="0" w:color="auto"/>
              <w:left w:val="single" w:sz="8" w:space="0" w:color="auto"/>
              <w:bottom w:val="single" w:sz="4" w:space="0" w:color="auto"/>
              <w:right w:val="single" w:sz="4" w:space="0" w:color="auto"/>
            </w:tcBorders>
            <w:vAlign w:val="center"/>
          </w:tcPr>
          <w:p w14:paraId="37A162EB" w14:textId="77777777" w:rsidR="008C4E4E" w:rsidRPr="00DD0C66" w:rsidRDefault="008C4E4E" w:rsidP="00DF1393">
            <w:pPr>
              <w:tabs>
                <w:tab w:val="left" w:pos="993"/>
              </w:tabs>
              <w:jc w:val="center"/>
              <w:rPr>
                <w:rFonts w:eastAsia="BatangChe"/>
                <w:bCs/>
                <w:iCs/>
                <w:sz w:val="20"/>
                <w:szCs w:val="20"/>
                <w:lang w:val="lt-LT" w:eastAsia="lt-LT"/>
              </w:rPr>
            </w:pPr>
            <w:r w:rsidRPr="00DD0C66">
              <w:rPr>
                <w:sz w:val="20"/>
                <w:szCs w:val="20"/>
                <w:lang w:val="lt-LT"/>
              </w:rPr>
              <w:t>Aplinkybių ir reikalavimų, kuriems įsipareigojimų investuotojams draudimo sistema netaikoma, pavyzdžiai</w:t>
            </w:r>
          </w:p>
        </w:tc>
        <w:tc>
          <w:tcPr>
            <w:tcW w:w="3872" w:type="pct"/>
            <w:tcBorders>
              <w:top w:val="single" w:sz="4" w:space="0" w:color="auto"/>
              <w:left w:val="single" w:sz="4" w:space="0" w:color="auto"/>
              <w:bottom w:val="single" w:sz="4" w:space="0" w:color="auto"/>
              <w:right w:val="single" w:sz="4" w:space="0" w:color="auto"/>
            </w:tcBorders>
            <w:vAlign w:val="center"/>
          </w:tcPr>
          <w:p w14:paraId="455C9362" w14:textId="77777777" w:rsidR="008C4E4E" w:rsidRPr="00DD0C66" w:rsidRDefault="008C4E4E" w:rsidP="00DF1393">
            <w:pPr>
              <w:tabs>
                <w:tab w:val="left" w:pos="993"/>
              </w:tabs>
              <w:jc w:val="center"/>
              <w:rPr>
                <w:rFonts w:eastAsia="BatangChe"/>
                <w:bCs/>
                <w:i/>
                <w:iCs/>
                <w:sz w:val="20"/>
                <w:szCs w:val="20"/>
                <w:lang w:val="lt-LT" w:eastAsia="lt-LT"/>
              </w:rPr>
            </w:pPr>
            <w:r w:rsidRPr="00DD0C66">
              <w:rPr>
                <w:rFonts w:eastAsia="BatangChe"/>
                <w:bCs/>
                <w:i/>
                <w:iCs/>
                <w:sz w:val="20"/>
                <w:szCs w:val="20"/>
                <w:lang w:val="lt-LT" w:eastAsia="lt-LT"/>
              </w:rPr>
              <w:t xml:space="preserve">(Pateikia </w:t>
            </w:r>
            <w:r w:rsidRPr="00DD0C66">
              <w:rPr>
                <w:bCs/>
                <w:i/>
                <w:sz w:val="20"/>
                <w:szCs w:val="20"/>
                <w:lang w:val="lt-LT"/>
              </w:rPr>
              <w:t xml:space="preserve">įsipareigojimų investuotojui </w:t>
            </w:r>
            <w:r w:rsidRPr="00DD0C66">
              <w:rPr>
                <w:i/>
                <w:sz w:val="20"/>
                <w:szCs w:val="20"/>
                <w:lang w:val="lt-LT" w:eastAsia="lt-LT"/>
              </w:rPr>
              <w:t>draudimo sistemos dalyvis)</w:t>
            </w:r>
          </w:p>
        </w:tc>
      </w:tr>
      <w:tr w:rsidR="008C4E4E" w:rsidRPr="00DD0C66" w14:paraId="5032B143" w14:textId="77777777" w:rsidTr="00DF1393">
        <w:trPr>
          <w:trHeight w:val="597"/>
          <w:tblCellSpacing w:w="0" w:type="dxa"/>
        </w:trPr>
        <w:tc>
          <w:tcPr>
            <w:tcW w:w="1128" w:type="pct"/>
            <w:tcBorders>
              <w:top w:val="single" w:sz="4" w:space="0" w:color="auto"/>
              <w:left w:val="single" w:sz="8" w:space="0" w:color="auto"/>
              <w:bottom w:val="single" w:sz="4" w:space="0" w:color="auto"/>
              <w:right w:val="single" w:sz="4" w:space="0" w:color="auto"/>
            </w:tcBorders>
          </w:tcPr>
          <w:p w14:paraId="05D04F0C" w14:textId="77777777" w:rsidR="008C4E4E" w:rsidRPr="00DD0C66" w:rsidRDefault="008C4E4E" w:rsidP="00DF1393">
            <w:pPr>
              <w:jc w:val="both"/>
              <w:rPr>
                <w:rFonts w:eastAsia="BatangChe"/>
                <w:bCs/>
                <w:iCs/>
                <w:sz w:val="20"/>
                <w:szCs w:val="20"/>
                <w:lang w:val="lt-LT" w:eastAsia="lt-LT"/>
              </w:rPr>
            </w:pPr>
            <w:r w:rsidRPr="00DD0C66">
              <w:rPr>
                <w:color w:val="000000"/>
                <w:sz w:val="20"/>
                <w:szCs w:val="20"/>
                <w:lang w:val="lt-LT"/>
              </w:rPr>
              <w:t xml:space="preserve">Kita informacija apie </w:t>
            </w:r>
            <w:r w:rsidRPr="00DD0C66">
              <w:rPr>
                <w:sz w:val="20"/>
                <w:szCs w:val="20"/>
                <w:lang w:val="lt-LT"/>
              </w:rPr>
              <w:t xml:space="preserve">įsipareigojimų investuotojams </w:t>
            </w:r>
            <w:r w:rsidRPr="00DD0C66">
              <w:rPr>
                <w:color w:val="000000"/>
                <w:sz w:val="20"/>
                <w:szCs w:val="20"/>
                <w:lang w:val="lt-LT"/>
              </w:rPr>
              <w:t xml:space="preserve">draudimo </w:t>
            </w:r>
            <w:r w:rsidRPr="00DD0C66">
              <w:rPr>
                <w:color w:val="000000"/>
                <w:sz w:val="20"/>
                <w:szCs w:val="20"/>
                <w:lang w:val="lt-LT" w:eastAsia="lt-LT"/>
              </w:rPr>
              <w:t>sąlygas, draudimo išmokų išmokėjimo sąlygas ir tvarką.</w:t>
            </w:r>
          </w:p>
        </w:tc>
        <w:tc>
          <w:tcPr>
            <w:tcW w:w="3872" w:type="pct"/>
            <w:tcBorders>
              <w:top w:val="single" w:sz="4" w:space="0" w:color="auto"/>
              <w:left w:val="single" w:sz="4" w:space="0" w:color="auto"/>
              <w:bottom w:val="single" w:sz="4" w:space="0" w:color="auto"/>
              <w:right w:val="single" w:sz="4" w:space="0" w:color="auto"/>
            </w:tcBorders>
          </w:tcPr>
          <w:p w14:paraId="2375232D" w14:textId="77777777" w:rsidR="008C4E4E" w:rsidRPr="00DD0C66" w:rsidRDefault="008C4E4E" w:rsidP="00DF1393">
            <w:pPr>
              <w:tabs>
                <w:tab w:val="left" w:pos="993"/>
              </w:tabs>
              <w:ind w:firstLine="216"/>
              <w:jc w:val="both"/>
              <w:rPr>
                <w:rFonts w:eastAsia="BatangChe"/>
                <w:bCs/>
                <w:iCs/>
                <w:sz w:val="20"/>
                <w:szCs w:val="20"/>
                <w:lang w:val="lt-LT" w:eastAsia="lt-LT"/>
              </w:rPr>
            </w:pPr>
            <w:r w:rsidRPr="00DD0C66">
              <w:rPr>
                <w:rFonts w:eastAsia="BatangChe"/>
                <w:bCs/>
                <w:iCs/>
                <w:sz w:val="20"/>
                <w:szCs w:val="20"/>
                <w:lang w:val="lt-LT" w:eastAsia="lt-LT"/>
              </w:rPr>
              <w:t xml:space="preserve">Įsipareigojimų investuotojams draudimo išmoką apskaičiuoja ir moka Draudimo įmonė, remdamasi įsipareigojimų investuotojams draudimo sistemos dalyvio įsipareigojimų investuotojui draudžiamojo įvykio dienos duomenimis apie investuotojus, jų įsipareigojimus investuotojams ir apie papildomai draudžiamas įsipareigojimų investuotojams sumas bei įsipareigojimų investuotojams draudimo sistemos dalyvio perduotais duomenimis apie investuotojo vertybinių popierių rinkos vertę, buvusią įsipareigojimų investuotojams draudžiamojo įvykio dieną. </w:t>
            </w:r>
          </w:p>
          <w:p w14:paraId="5FD34871" w14:textId="77777777" w:rsidR="008C4E4E" w:rsidRPr="00DD0C66" w:rsidRDefault="008C4E4E" w:rsidP="00DF1393">
            <w:pPr>
              <w:tabs>
                <w:tab w:val="left" w:pos="993"/>
              </w:tabs>
              <w:ind w:firstLine="216"/>
              <w:jc w:val="both"/>
              <w:rPr>
                <w:rFonts w:eastAsia="BatangChe"/>
                <w:bCs/>
                <w:iCs/>
                <w:sz w:val="20"/>
                <w:szCs w:val="20"/>
                <w:lang w:val="lt-LT" w:eastAsia="lt-LT"/>
              </w:rPr>
            </w:pPr>
            <w:r w:rsidRPr="00DD0C66">
              <w:rPr>
                <w:rFonts w:eastAsia="BatangChe"/>
                <w:bCs/>
                <w:iCs/>
                <w:sz w:val="20"/>
                <w:szCs w:val="20"/>
                <w:lang w:val="lt-LT" w:eastAsia="lt-LT"/>
              </w:rPr>
              <w:t xml:space="preserve">Apskaičiuojant įsipareigojimų investuotojams draudimo išmokos sumą, susumuojamos visos vieno investuotojo (įskaitant investuotojo juridinio asmens ar kitos organizacijos filialus, atstovybes, kitus struktūrinius padalinius) finansinės priemonės ir pinigai, kurių įsipareigojimų investuotojams draudimo sistemos dalyvis nesugeba grąžinti investuotojui, tačiau bendra vienam investuotojui įsipareigojimų investuotojams draudimo išmokos suma yra ne didesnė, negu 22 000 eurų. </w:t>
            </w:r>
          </w:p>
          <w:p w14:paraId="478F01C0" w14:textId="77777777" w:rsidR="008C4E4E" w:rsidRPr="00DD0C66" w:rsidRDefault="008C4E4E" w:rsidP="00DF1393">
            <w:pPr>
              <w:tabs>
                <w:tab w:val="left" w:pos="993"/>
              </w:tabs>
              <w:ind w:firstLine="216"/>
              <w:jc w:val="both"/>
              <w:rPr>
                <w:rFonts w:eastAsia="BatangChe"/>
                <w:bCs/>
                <w:iCs/>
                <w:sz w:val="20"/>
                <w:szCs w:val="20"/>
                <w:lang w:val="lt-LT" w:eastAsia="lt-LT"/>
              </w:rPr>
            </w:pPr>
            <w:r w:rsidRPr="00DD0C66">
              <w:rPr>
                <w:rFonts w:eastAsia="BatangChe"/>
                <w:bCs/>
                <w:iCs/>
                <w:sz w:val="20"/>
                <w:szCs w:val="20"/>
                <w:lang w:val="lt-LT" w:eastAsia="lt-LT"/>
              </w:rPr>
              <w:t xml:space="preserve">Jeigu reikalavimo teises į pinigus ir (arba) finansines priemones pagal sutartis turėjo asmenų grupė (bendra investicija), kiekvienas jos asmuo laikomas investuotoju ir finansinės priemonės ir pinigai padalijami kiekvienam iš jų lygiomis dalimis, jeigu sutartyse, iš kurių atsiranda reikalavimo teisės, ar teismų sprendimuose nenustatyta kitaip. </w:t>
            </w:r>
          </w:p>
          <w:p w14:paraId="5442EF67" w14:textId="77777777" w:rsidR="008C4E4E" w:rsidRPr="00DD0C66" w:rsidRDefault="008C4E4E" w:rsidP="00DF1393">
            <w:pPr>
              <w:tabs>
                <w:tab w:val="left" w:pos="993"/>
              </w:tabs>
              <w:ind w:firstLine="216"/>
              <w:jc w:val="both"/>
              <w:rPr>
                <w:rFonts w:eastAsia="BatangChe"/>
                <w:bCs/>
                <w:iCs/>
                <w:sz w:val="20"/>
                <w:szCs w:val="20"/>
                <w:lang w:val="lt-LT" w:eastAsia="lt-LT"/>
              </w:rPr>
            </w:pPr>
            <w:r w:rsidRPr="00DD0C66">
              <w:rPr>
                <w:rFonts w:eastAsia="BatangChe"/>
                <w:bCs/>
                <w:iCs/>
                <w:sz w:val="20"/>
                <w:szCs w:val="20"/>
                <w:lang w:val="lt-LT" w:eastAsia="lt-LT"/>
              </w:rPr>
              <w:t>Jeigu investuotojas pagal sutartį tvarko kitiems asmenims priklausančius pinigus ir (arba) finansines priemones, tai reikalavimo teisę į draudimo išmoką įgyja tas asmuo, kuriam nuosavybės, patikėjimo teise ar kitais pagrindais priklauso pinigai ir (arba) finansinės priemonės ir kuris yra žinomas arba gali būti nustatytas iki įsipareigojimų investuotojams draudžiamojo įvykio dienos. Jeigu pinigai ir (arba) finansinės priemonės priklauso keliems asmenims, finansinės priemonės ir pinigai padalijami kiekvienam iš jų pagal sutartyse, iš kurių atsiranda reikalavimo teisės, nustatytą dalį. Ši nuostata netaikoma valdymo įmonei, kai ji valdo kolektyvinio investavimo subjektus ir pensijų fondus.</w:t>
            </w:r>
          </w:p>
          <w:p w14:paraId="26E7154A" w14:textId="77777777" w:rsidR="008C4E4E" w:rsidRPr="00DD0C66" w:rsidRDefault="008C4E4E" w:rsidP="00DF1393">
            <w:pPr>
              <w:tabs>
                <w:tab w:val="left" w:pos="993"/>
              </w:tabs>
              <w:ind w:firstLine="216"/>
              <w:jc w:val="both"/>
              <w:rPr>
                <w:rFonts w:eastAsia="BatangChe"/>
                <w:bCs/>
                <w:iCs/>
                <w:sz w:val="20"/>
                <w:szCs w:val="20"/>
                <w:lang w:val="lt-LT" w:eastAsia="lt-LT"/>
              </w:rPr>
            </w:pPr>
            <w:r w:rsidRPr="00DD0C66">
              <w:rPr>
                <w:rFonts w:eastAsia="BatangChe"/>
                <w:bCs/>
                <w:iCs/>
                <w:sz w:val="20"/>
                <w:szCs w:val="20"/>
                <w:lang w:val="lt-LT" w:eastAsia="lt-LT"/>
              </w:rPr>
              <w:t xml:space="preserve">Įsipareigojimų investuotojams draudimo išmokos dydis skaičiuojamas pagal investuotojo finansinių priemonių rinkos vertę, buvusią įsipareigojimų investuotojams draudžiamojo įvykio dieną. Už įsipareigojimus investuotojams užsienio valiuta įsipareigojimų investuotojams draudimo išmokos suma apskaičiuojama pagal įsipareigojimų investuotojams draudžiamojo įvykio dieną Europos Centrinio Banko paskutinį paskelbtą orientacinį euro ir užsienio valiutos santykį, o kai euro ir užsienio valiutos santykio Europos Centrinis Bankas neskelbia, – pagal Lietuvos banko paskutinį paskelbtą orientacinį euro ir užsienio valiutos santykį. </w:t>
            </w:r>
          </w:p>
          <w:p w14:paraId="0A288DAE" w14:textId="77777777" w:rsidR="008C4E4E" w:rsidRPr="00DD0C66" w:rsidRDefault="008C4E4E" w:rsidP="00DF1393">
            <w:pPr>
              <w:tabs>
                <w:tab w:val="left" w:pos="993"/>
              </w:tabs>
              <w:ind w:firstLine="216"/>
              <w:jc w:val="both"/>
              <w:rPr>
                <w:rFonts w:eastAsia="BatangChe"/>
                <w:bCs/>
                <w:iCs/>
                <w:sz w:val="20"/>
                <w:szCs w:val="20"/>
                <w:lang w:val="lt-LT" w:eastAsia="lt-LT"/>
              </w:rPr>
            </w:pPr>
            <w:r w:rsidRPr="00DD0C66">
              <w:rPr>
                <w:rFonts w:eastAsia="BatangChe"/>
                <w:bCs/>
                <w:iCs/>
                <w:sz w:val="20"/>
                <w:szCs w:val="20"/>
                <w:lang w:val="lt-LT" w:eastAsia="lt-LT"/>
              </w:rPr>
              <w:t>Investuotojo teisė gauti įsipareigojimų investuotojams draudimo išmoką galioja 5 metus nuo įsipareigojimų investuotojui draudžiamojo įvykio dienos. Ginčus dėl investuotojo teisės į įsipareigojimų investuotojams draudimo išmoką sprendžia bendrosios kompetencijos teismai įstatymų nustatyta tvarka.</w:t>
            </w:r>
          </w:p>
          <w:p w14:paraId="50CFFEDD" w14:textId="77777777" w:rsidR="008C4E4E" w:rsidRPr="00DD0C66" w:rsidRDefault="008C4E4E" w:rsidP="00DF1393">
            <w:pPr>
              <w:tabs>
                <w:tab w:val="left" w:pos="993"/>
              </w:tabs>
              <w:ind w:firstLine="216"/>
              <w:jc w:val="both"/>
              <w:rPr>
                <w:rFonts w:eastAsia="BatangChe"/>
                <w:bCs/>
                <w:iCs/>
                <w:sz w:val="20"/>
                <w:szCs w:val="20"/>
                <w:lang w:val="lt-LT" w:eastAsia="lt-LT"/>
              </w:rPr>
            </w:pPr>
            <w:r w:rsidRPr="00DD0C66">
              <w:rPr>
                <w:rFonts w:eastAsia="BatangChe"/>
                <w:bCs/>
                <w:iCs/>
                <w:sz w:val="20"/>
                <w:szCs w:val="20"/>
                <w:lang w:val="lt-LT" w:eastAsia="lt-LT"/>
              </w:rPr>
              <w:t xml:space="preserve">Asmuo, kuriam įsipareigojimų investuotojams draudimo išmoka išmokėta neteisėtai arba per klaidą, privalo ją grąžinti Įsipareigojimų investuotojams draudimo fondui. Įsipareigojimų investuotojams draudimo fondo teisė reikalauti grąžinti neteisėtai arba per klaidą išmokėtą </w:t>
            </w:r>
            <w:r w:rsidRPr="00DD0C66">
              <w:rPr>
                <w:rFonts w:eastAsia="BatangChe"/>
                <w:bCs/>
                <w:iCs/>
                <w:sz w:val="20"/>
                <w:szCs w:val="20"/>
                <w:lang w:val="lt-LT" w:eastAsia="lt-LT"/>
              </w:rPr>
              <w:lastRenderedPageBreak/>
              <w:t>įsipareigojimų investuotojams draudimo išmoką galioja 5 metus nuo įsipareigojimų investuotojams draudimo išmokos išmokėjimo dienos. Grąžintos arba priteistos sumos įskaitomos į Įsipareigojimų investuotojams draudimo fondą.</w:t>
            </w:r>
          </w:p>
          <w:p w14:paraId="56713608" w14:textId="77777777" w:rsidR="008C4E4E" w:rsidRPr="00DD0C66" w:rsidRDefault="008C4E4E" w:rsidP="00DF1393">
            <w:pPr>
              <w:tabs>
                <w:tab w:val="left" w:pos="993"/>
              </w:tabs>
              <w:ind w:firstLine="216"/>
              <w:jc w:val="both"/>
              <w:rPr>
                <w:rFonts w:eastAsia="BatangChe"/>
                <w:b/>
                <w:bCs/>
                <w:iCs/>
                <w:sz w:val="20"/>
                <w:szCs w:val="20"/>
                <w:lang w:val="lt-LT" w:eastAsia="lt-LT"/>
              </w:rPr>
            </w:pPr>
            <w:r w:rsidRPr="00DD0C66">
              <w:rPr>
                <w:rFonts w:eastAsia="BatangChe"/>
                <w:bCs/>
                <w:iCs/>
                <w:sz w:val="20"/>
                <w:szCs w:val="20"/>
                <w:lang w:val="lt-LT" w:eastAsia="lt-LT"/>
              </w:rPr>
              <w:t>Įsipareigojimų investuotojams draudimo išmokos išmokamos nereikalaujant investuotojo pateikti prašymą Draudimo įmonei. Draudimo įmonė per įsipareigojimų investuotojams draudimo išmokos terminus viešai informuoja investuotojus apie įvykusį įsipareigojimų investuotojams draudžiamąjį įvykį ir įsipareigojimų investuotojams draudimo išmokų išmokėjimo tvarką, taip pat šią informaciją pateikia savo interneto svetainėje.</w:t>
            </w:r>
          </w:p>
        </w:tc>
      </w:tr>
      <w:tr w:rsidR="008C4E4E" w:rsidRPr="00DD0C66" w14:paraId="5C6DBEBC" w14:textId="77777777" w:rsidTr="00DF1393">
        <w:trPr>
          <w:trHeight w:val="597"/>
          <w:tblCellSpacing w:w="0" w:type="dxa"/>
        </w:trPr>
        <w:tc>
          <w:tcPr>
            <w:tcW w:w="1128" w:type="pct"/>
            <w:tcBorders>
              <w:top w:val="single" w:sz="4" w:space="0" w:color="auto"/>
              <w:left w:val="single" w:sz="8" w:space="0" w:color="auto"/>
              <w:bottom w:val="single" w:sz="4" w:space="0" w:color="auto"/>
              <w:right w:val="single" w:sz="4" w:space="0" w:color="auto"/>
            </w:tcBorders>
            <w:vAlign w:val="center"/>
          </w:tcPr>
          <w:p w14:paraId="43C747CF" w14:textId="77777777" w:rsidR="008C4E4E" w:rsidRPr="00DD0C66" w:rsidRDefault="008C4E4E" w:rsidP="00DF1393">
            <w:pPr>
              <w:jc w:val="center"/>
              <w:rPr>
                <w:color w:val="000000"/>
                <w:sz w:val="20"/>
                <w:szCs w:val="20"/>
                <w:lang w:val="lt-LT"/>
              </w:rPr>
            </w:pPr>
            <w:r w:rsidRPr="00DD0C66">
              <w:rPr>
                <w:color w:val="000000"/>
                <w:sz w:val="20"/>
                <w:szCs w:val="20"/>
                <w:lang w:val="lt-LT"/>
              </w:rPr>
              <w:lastRenderedPageBreak/>
              <w:t>Daugiau informacijos</w:t>
            </w:r>
          </w:p>
        </w:tc>
        <w:tc>
          <w:tcPr>
            <w:tcW w:w="3872" w:type="pct"/>
            <w:tcBorders>
              <w:top w:val="single" w:sz="4" w:space="0" w:color="auto"/>
              <w:left w:val="single" w:sz="4" w:space="0" w:color="auto"/>
              <w:bottom w:val="single" w:sz="4" w:space="0" w:color="auto"/>
              <w:right w:val="single" w:sz="4" w:space="0" w:color="auto"/>
            </w:tcBorders>
            <w:vAlign w:val="center"/>
          </w:tcPr>
          <w:p w14:paraId="4F1A9C53" w14:textId="77777777" w:rsidR="008C4E4E" w:rsidRPr="00DD0C66" w:rsidRDefault="009269BE" w:rsidP="00DF1393">
            <w:pPr>
              <w:tabs>
                <w:tab w:val="left" w:pos="993"/>
              </w:tabs>
              <w:ind w:firstLine="216"/>
              <w:rPr>
                <w:rFonts w:eastAsia="BatangChe"/>
                <w:bCs/>
                <w:iCs/>
                <w:sz w:val="20"/>
                <w:szCs w:val="20"/>
                <w:lang w:val="lt-LT" w:eastAsia="lt-LT"/>
              </w:rPr>
            </w:pPr>
            <w:hyperlink r:id="rId15" w:history="1">
              <w:r w:rsidR="008C4E4E" w:rsidRPr="00DD0C66">
                <w:rPr>
                  <w:rStyle w:val="Hyperlink"/>
                  <w:rFonts w:eastAsia="BatangChe"/>
                  <w:bCs/>
                  <w:iCs/>
                  <w:sz w:val="20"/>
                  <w:szCs w:val="20"/>
                  <w:lang w:val="lt-LT" w:eastAsia="lt-LT"/>
                </w:rPr>
                <w:t>www.iidraudimas.lt</w:t>
              </w:r>
            </w:hyperlink>
          </w:p>
          <w:p w14:paraId="4AEC0AF9" w14:textId="77777777" w:rsidR="008C4E4E" w:rsidRPr="00DD0C66" w:rsidRDefault="008C4E4E" w:rsidP="00DF1393">
            <w:pPr>
              <w:tabs>
                <w:tab w:val="left" w:pos="993"/>
              </w:tabs>
              <w:ind w:firstLine="216"/>
              <w:rPr>
                <w:rFonts w:eastAsia="BatangChe"/>
                <w:bCs/>
                <w:iCs/>
                <w:sz w:val="20"/>
                <w:szCs w:val="20"/>
                <w:lang w:val="lt-LT" w:eastAsia="lt-LT"/>
              </w:rPr>
            </w:pPr>
            <w:r w:rsidRPr="00DD0C66">
              <w:rPr>
                <w:bCs/>
                <w:sz w:val="20"/>
                <w:szCs w:val="20"/>
                <w:lang w:val="lt-LT" w:eastAsia="lt-LT"/>
              </w:rPr>
              <w:t>(</w:t>
            </w:r>
            <w:r w:rsidRPr="00DD0C66">
              <w:rPr>
                <w:bCs/>
                <w:i/>
                <w:sz w:val="20"/>
                <w:szCs w:val="20"/>
                <w:lang w:val="lt-LT" w:eastAsia="lt-LT"/>
              </w:rPr>
              <w:t>Įrašyti val</w:t>
            </w:r>
            <w:r w:rsidRPr="000B65AD">
              <w:rPr>
                <w:bCs/>
                <w:i/>
                <w:sz w:val="20"/>
                <w:szCs w:val="20"/>
                <w:lang w:val="lt-LT" w:eastAsia="lt-LT"/>
              </w:rPr>
              <w:t>stybės įmonės „Indėlių ir investicijų draudimas“ adresą, telefoną, faksą, el. pašto adresą</w:t>
            </w:r>
            <w:r w:rsidRPr="00DD0C66">
              <w:rPr>
                <w:bCs/>
                <w:sz w:val="20"/>
                <w:szCs w:val="20"/>
                <w:lang w:val="lt-LT" w:eastAsia="lt-LT"/>
              </w:rPr>
              <w:t>)</w:t>
            </w:r>
          </w:p>
        </w:tc>
      </w:tr>
      <w:tr w:rsidR="008C4E4E" w:rsidRPr="00012080" w14:paraId="099CE463" w14:textId="77777777" w:rsidTr="00DF1393">
        <w:trPr>
          <w:trHeight w:val="303"/>
          <w:tblCellSpacing w:w="0" w:type="dxa"/>
        </w:trPr>
        <w:tc>
          <w:tcPr>
            <w:tcW w:w="1128" w:type="pct"/>
            <w:tcBorders>
              <w:top w:val="single" w:sz="4" w:space="0" w:color="auto"/>
              <w:left w:val="single" w:sz="8" w:space="0" w:color="auto"/>
              <w:bottom w:val="single" w:sz="4" w:space="0" w:color="auto"/>
              <w:right w:val="single" w:sz="4" w:space="0" w:color="auto"/>
            </w:tcBorders>
          </w:tcPr>
          <w:p w14:paraId="793B08B0" w14:textId="77777777" w:rsidR="008C4E4E" w:rsidRPr="00DD0C66" w:rsidRDefault="008C4E4E" w:rsidP="00DF1393">
            <w:pPr>
              <w:tabs>
                <w:tab w:val="left" w:pos="993"/>
              </w:tabs>
              <w:rPr>
                <w:rFonts w:eastAsia="BatangChe"/>
                <w:bCs/>
                <w:iCs/>
                <w:sz w:val="20"/>
                <w:szCs w:val="20"/>
                <w:lang w:val="lt-LT" w:eastAsia="lt-LT"/>
              </w:rPr>
            </w:pPr>
            <w:r w:rsidRPr="00DD0C66">
              <w:rPr>
                <w:rFonts w:eastAsia="BatangChe"/>
                <w:bCs/>
                <w:iCs/>
                <w:sz w:val="20"/>
                <w:szCs w:val="20"/>
                <w:lang w:val="lt-LT" w:eastAsia="lt-LT"/>
              </w:rPr>
              <w:t>Investuotojo patvirtinimas, kad gavo informaciją</w:t>
            </w:r>
          </w:p>
        </w:tc>
        <w:tc>
          <w:tcPr>
            <w:tcW w:w="3872" w:type="pct"/>
            <w:tcBorders>
              <w:top w:val="single" w:sz="4" w:space="0" w:color="auto"/>
              <w:left w:val="single" w:sz="4" w:space="0" w:color="auto"/>
              <w:bottom w:val="single" w:sz="4" w:space="0" w:color="auto"/>
              <w:right w:val="single" w:sz="4" w:space="0" w:color="auto"/>
            </w:tcBorders>
            <w:vAlign w:val="center"/>
          </w:tcPr>
          <w:p w14:paraId="68C93255" w14:textId="77777777" w:rsidR="008C4E4E" w:rsidRPr="00012080" w:rsidRDefault="008C4E4E" w:rsidP="00DF1393">
            <w:pPr>
              <w:tabs>
                <w:tab w:val="left" w:pos="993"/>
              </w:tabs>
              <w:rPr>
                <w:rFonts w:eastAsia="BatangChe"/>
                <w:bCs/>
                <w:iCs/>
                <w:sz w:val="20"/>
                <w:szCs w:val="20"/>
                <w:lang w:val="lt-LT" w:eastAsia="lt-LT"/>
              </w:rPr>
            </w:pPr>
            <w:r w:rsidRPr="00DD0C66">
              <w:rPr>
                <w:rFonts w:eastAsia="BatangChe"/>
                <w:bCs/>
                <w:iCs/>
                <w:sz w:val="20"/>
                <w:szCs w:val="20"/>
                <w:lang w:val="lt-LT" w:eastAsia="lt-LT"/>
              </w:rPr>
              <w:t>(Jei informacija pateikiama popieriuje)</w:t>
            </w:r>
          </w:p>
        </w:tc>
      </w:tr>
    </w:tbl>
    <w:p w14:paraId="62F266F4" w14:textId="77777777" w:rsidR="008C4E4E" w:rsidRDefault="008C4E4E" w:rsidP="008C4E4E">
      <w:pPr>
        <w:jc w:val="both"/>
        <w:rPr>
          <w:b/>
          <w:sz w:val="20"/>
          <w:szCs w:val="20"/>
          <w:lang w:val="lt-LT"/>
        </w:rPr>
      </w:pPr>
    </w:p>
    <w:p w14:paraId="0864994D" w14:textId="77777777" w:rsidR="008C4E4E" w:rsidRPr="00012080" w:rsidRDefault="008C4E4E" w:rsidP="008C4E4E">
      <w:pPr>
        <w:jc w:val="both"/>
        <w:rPr>
          <w:b/>
          <w:sz w:val="20"/>
          <w:szCs w:val="20"/>
          <w:lang w:val="lt-LT"/>
        </w:rPr>
      </w:pPr>
      <w:r w:rsidRPr="00012080">
        <w:rPr>
          <w:b/>
          <w:sz w:val="20"/>
          <w:szCs w:val="20"/>
          <w:lang w:val="lt-LT"/>
        </w:rPr>
        <w:t>Pastabos:</w:t>
      </w:r>
    </w:p>
    <w:p w14:paraId="1659DFB7" w14:textId="77777777" w:rsidR="008C4E4E" w:rsidRPr="00012080" w:rsidRDefault="008C4E4E" w:rsidP="008C4E4E">
      <w:pPr>
        <w:tabs>
          <w:tab w:val="left" w:pos="284"/>
        </w:tabs>
        <w:jc w:val="both"/>
        <w:rPr>
          <w:sz w:val="20"/>
          <w:szCs w:val="20"/>
          <w:lang w:val="lt-LT"/>
        </w:rPr>
      </w:pPr>
      <w:r w:rsidRPr="00012080">
        <w:rPr>
          <w:rFonts w:eastAsia="BatangChe"/>
          <w:b/>
          <w:bCs/>
          <w:iCs/>
          <w:sz w:val="20"/>
          <w:szCs w:val="20"/>
          <w:vertAlign w:val="superscript"/>
          <w:lang w:val="lt-LT" w:eastAsia="lt-LT"/>
        </w:rPr>
        <w:t xml:space="preserve">1 </w:t>
      </w:r>
      <w:r w:rsidRPr="00012080">
        <w:rPr>
          <w:sz w:val="20"/>
          <w:szCs w:val="20"/>
          <w:lang w:val="lt-LT"/>
        </w:rPr>
        <w:t>Papildomai draudžiamų įsipareigojimų investuotojui draudimo suma lygi įsipareigojimų investuotojui sumos ir sumos, kuri išmokama investuotojui pagal valstybės narės ar trečiosios valstybės teisės aktus, skirtumui, tačiau įsipareigojimų investuotojui draudimo suma negali viršyti šio straipsnio 1 dalyje nustatytos sumos.</w:t>
      </w:r>
    </w:p>
    <w:p w14:paraId="10E82090" w14:textId="77777777" w:rsidR="008C4E4E" w:rsidRPr="00012080" w:rsidRDefault="008C4E4E" w:rsidP="008C4E4E">
      <w:pPr>
        <w:pStyle w:val="ListParagraph"/>
        <w:tabs>
          <w:tab w:val="left" w:pos="284"/>
        </w:tabs>
        <w:ind w:left="0"/>
        <w:jc w:val="both"/>
        <w:rPr>
          <w:sz w:val="20"/>
          <w:szCs w:val="20"/>
          <w:lang w:val="lt-LT"/>
        </w:rPr>
      </w:pPr>
      <w:r w:rsidRPr="00012080">
        <w:rPr>
          <w:sz w:val="20"/>
          <w:szCs w:val="20"/>
          <w:lang w:val="lt-LT"/>
        </w:rPr>
        <w:t>Lietuvos Respublikoje įsteigtų trečiosios valstybės banko filialų, trečiosios valstybės finansų maklerio įmonių filialų ir trečiosios valstybės valdymo įmonių filialų prisiimti įsipareigojimai investuotojams, kurie nedraudžiami (nekompensuojami) arba kitaip neužtikrinamas jų saugumas pagal trečiosios valstybės teisės aktus, turi būti draudžiami pagal šį įstatymą.</w:t>
      </w:r>
    </w:p>
    <w:p w14:paraId="3435E6D1" w14:textId="77777777" w:rsidR="008C4E4E" w:rsidRPr="00012080" w:rsidRDefault="008C4E4E" w:rsidP="008C4E4E">
      <w:pPr>
        <w:tabs>
          <w:tab w:val="left" w:pos="284"/>
        </w:tabs>
        <w:jc w:val="both"/>
        <w:rPr>
          <w:sz w:val="20"/>
          <w:szCs w:val="20"/>
          <w:lang w:val="lt-LT"/>
        </w:rPr>
      </w:pPr>
      <w:r w:rsidRPr="00012080">
        <w:rPr>
          <w:sz w:val="20"/>
          <w:szCs w:val="20"/>
          <w:lang w:val="lt-LT"/>
        </w:rPr>
        <w:t>Investuotojas įgyja teisę į įsipareigojimų investuotojams draudimo išmoką nuo įsipareigojimų investuotojams draudžiamojo įvykio dienos.</w:t>
      </w:r>
    </w:p>
    <w:p w14:paraId="12E4A3BD" w14:textId="77777777" w:rsidR="008C4E4E" w:rsidRPr="00012080" w:rsidRDefault="008C4E4E" w:rsidP="008C4E4E">
      <w:pPr>
        <w:pStyle w:val="ListParagraph"/>
        <w:tabs>
          <w:tab w:val="left" w:pos="284"/>
        </w:tabs>
        <w:ind w:left="0"/>
        <w:jc w:val="both"/>
        <w:rPr>
          <w:sz w:val="20"/>
          <w:szCs w:val="20"/>
          <w:lang w:val="lt-LT"/>
        </w:rPr>
      </w:pPr>
      <w:r w:rsidRPr="00012080">
        <w:rPr>
          <w:sz w:val="20"/>
          <w:szCs w:val="20"/>
          <w:lang w:val="lt-LT"/>
        </w:rPr>
        <w:t>Investuotojas įgyja teisę į įsipareigojimų investuotojams draudimo išmoką tokiu atveju, kai įsipareigojimų investuotojams draudimo sistemos dalyvis negali įvykdyti pagal teisės aktus ar sutartis prisiimtų šių įsipareigojimų investuotojui:</w:t>
      </w:r>
    </w:p>
    <w:p w14:paraId="686A4BE5" w14:textId="77777777" w:rsidR="008C4E4E" w:rsidRPr="004A3CCE" w:rsidRDefault="008C4E4E" w:rsidP="008C4E4E">
      <w:pPr>
        <w:tabs>
          <w:tab w:val="left" w:pos="851"/>
        </w:tabs>
        <w:jc w:val="both"/>
        <w:rPr>
          <w:bCs/>
          <w:sz w:val="20"/>
          <w:szCs w:val="20"/>
          <w:lang w:val="lt-LT"/>
        </w:rPr>
      </w:pPr>
      <w:r w:rsidRPr="00012080">
        <w:rPr>
          <w:sz w:val="20"/>
          <w:szCs w:val="20"/>
          <w:lang w:val="lt-LT"/>
        </w:rPr>
        <w:t>1)</w:t>
      </w:r>
      <w:r w:rsidRPr="004A3CCE">
        <w:rPr>
          <w:b/>
          <w:szCs w:val="24"/>
          <w:lang w:val="lt-LT"/>
        </w:rPr>
        <w:t xml:space="preserve"> </w:t>
      </w:r>
      <w:r w:rsidRPr="004A3CCE">
        <w:rPr>
          <w:bCs/>
          <w:sz w:val="20"/>
          <w:szCs w:val="20"/>
          <w:lang w:val="lt-LT"/>
        </w:rPr>
        <w:t>grąžinti investuotojui pinigus, kuriuos įsipareigojimų investuotojams draudimo sistemos dalyvis yra skolingas investuotojui ir kurie laikomi investuotojo naudai jam naudojantis įsipareigojimų investuotojams draudimo sistemos dalyvio teikiamomis investicinėmis paslaugomis;</w:t>
      </w:r>
    </w:p>
    <w:p w14:paraId="50EE7FE9" w14:textId="77777777" w:rsidR="008C4E4E" w:rsidRPr="00012080" w:rsidRDefault="008C4E4E" w:rsidP="008C4E4E">
      <w:pPr>
        <w:pStyle w:val="ListParagraph"/>
        <w:tabs>
          <w:tab w:val="left" w:pos="284"/>
        </w:tabs>
        <w:ind w:left="0"/>
        <w:jc w:val="both"/>
        <w:rPr>
          <w:sz w:val="20"/>
          <w:szCs w:val="20"/>
          <w:lang w:val="lt-LT"/>
        </w:rPr>
      </w:pPr>
      <w:r w:rsidRPr="00012080">
        <w:rPr>
          <w:sz w:val="20"/>
          <w:szCs w:val="20"/>
          <w:lang w:val="lt-LT"/>
        </w:rPr>
        <w:t xml:space="preserve">2) grąžinti investuotojui priklausančias ir jo vardu laikomas, tvarkomas ar valdomas finansines priemones, perduotas </w:t>
      </w:r>
      <w:r>
        <w:rPr>
          <w:sz w:val="20"/>
          <w:szCs w:val="20"/>
          <w:lang w:val="lt-LT"/>
        </w:rPr>
        <w:t xml:space="preserve">(patikėtas) </w:t>
      </w:r>
      <w:r w:rsidRPr="00012080">
        <w:rPr>
          <w:sz w:val="20"/>
          <w:szCs w:val="20"/>
          <w:lang w:val="lt-LT"/>
        </w:rPr>
        <w:t>įsipareigojimų investuotojams draudimo sistemos dalyviui naudojantis jo teikiamomis investicinėmis paslaugomis.</w:t>
      </w:r>
    </w:p>
    <w:p w14:paraId="68ADE0D0" w14:textId="77777777" w:rsidR="008C4E4E" w:rsidRDefault="008C4E4E" w:rsidP="008C4E4E">
      <w:pPr>
        <w:ind w:firstLine="567"/>
        <w:jc w:val="center"/>
      </w:pPr>
    </w:p>
    <w:p w14:paraId="2D65948D" w14:textId="77777777" w:rsidR="00DB5384" w:rsidRDefault="00DB5384" w:rsidP="00DB5384">
      <w:pPr>
        <w:tabs>
          <w:tab w:val="left" w:pos="1862"/>
          <w:tab w:val="center" w:pos="5353"/>
        </w:tabs>
        <w:ind w:left="-567" w:firstLine="709"/>
        <w:jc w:val="center"/>
      </w:pPr>
    </w:p>
    <w:p w14:paraId="01FBFB72" w14:textId="77777777" w:rsidR="000F7C94" w:rsidRDefault="000F7C94" w:rsidP="00C233DB">
      <w:pPr>
        <w:ind w:firstLine="567"/>
        <w:jc w:val="center"/>
      </w:pPr>
    </w:p>
    <w:sectPr w:rsidR="000F7C94" w:rsidSect="003F3814">
      <w:headerReference w:type="default" r:id="rId16"/>
      <w:pgSz w:w="12240" w:h="15840" w:code="1"/>
      <w:pgMar w:top="1134" w:right="567" w:bottom="1134" w:left="1588" w:header="567"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6473E" w14:textId="77777777" w:rsidR="00134214" w:rsidRDefault="00134214" w:rsidP="00006EFD">
      <w:r>
        <w:separator/>
      </w:r>
    </w:p>
  </w:endnote>
  <w:endnote w:type="continuationSeparator" w:id="0">
    <w:p w14:paraId="0BCB2FEF" w14:textId="77777777" w:rsidR="00134214" w:rsidRDefault="00134214" w:rsidP="0000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4FA7E" w14:textId="77777777" w:rsidR="00134214" w:rsidRDefault="00134214" w:rsidP="00006EFD">
      <w:r>
        <w:separator/>
      </w:r>
    </w:p>
  </w:footnote>
  <w:footnote w:type="continuationSeparator" w:id="0">
    <w:p w14:paraId="0D4EBC30" w14:textId="77777777" w:rsidR="00134214" w:rsidRDefault="00134214" w:rsidP="00006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82899" w14:textId="3DEF3338" w:rsidR="00006EFD" w:rsidRPr="00006EFD" w:rsidRDefault="00006EFD" w:rsidP="00006EFD">
    <w:pPr>
      <w:pStyle w:val="Header"/>
      <w:jc w:val="right"/>
      <w:rPr>
        <w:b/>
        <w:bCs/>
        <w:sz w:val="24"/>
        <w:szCs w:val="2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A6F93"/>
    <w:multiLevelType w:val="multilevel"/>
    <w:tmpl w:val="F42AB94E"/>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53A066B1"/>
    <w:multiLevelType w:val="hybridMultilevel"/>
    <w:tmpl w:val="DFF66C50"/>
    <w:lvl w:ilvl="0" w:tplc="76E00854">
      <w:start w:val="2"/>
      <w:numFmt w:val="decimal"/>
      <w:lvlText w:val="%1."/>
      <w:lvlJc w:val="left"/>
      <w:pPr>
        <w:ind w:left="644" w:hanging="360"/>
      </w:pPr>
      <w:rPr>
        <w:rFonts w:hint="default"/>
      </w:rPr>
    </w:lvl>
    <w:lvl w:ilvl="1" w:tplc="04270019">
      <w:start w:val="1"/>
      <w:numFmt w:val="lowerLetter"/>
      <w:lvlText w:val="%2."/>
      <w:lvlJc w:val="left"/>
      <w:pPr>
        <w:ind w:left="1364" w:hanging="360"/>
      </w:pPr>
    </w:lvl>
    <w:lvl w:ilvl="2" w:tplc="0427001B">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C59"/>
    <w:rsid w:val="00006EFD"/>
    <w:rsid w:val="00020C6A"/>
    <w:rsid w:val="00025114"/>
    <w:rsid w:val="00026E8B"/>
    <w:rsid w:val="00030D4B"/>
    <w:rsid w:val="00030ECC"/>
    <w:rsid w:val="0003725E"/>
    <w:rsid w:val="00040695"/>
    <w:rsid w:val="00047404"/>
    <w:rsid w:val="000520E5"/>
    <w:rsid w:val="00053095"/>
    <w:rsid w:val="0006235C"/>
    <w:rsid w:val="00064AE4"/>
    <w:rsid w:val="000664AA"/>
    <w:rsid w:val="00077630"/>
    <w:rsid w:val="00087DCE"/>
    <w:rsid w:val="00094E7D"/>
    <w:rsid w:val="000A171B"/>
    <w:rsid w:val="000B2CBF"/>
    <w:rsid w:val="000C7019"/>
    <w:rsid w:val="000D3590"/>
    <w:rsid w:val="000E59AE"/>
    <w:rsid w:val="000E6BB4"/>
    <w:rsid w:val="000F3C1D"/>
    <w:rsid w:val="000F7C94"/>
    <w:rsid w:val="00100612"/>
    <w:rsid w:val="00100AE1"/>
    <w:rsid w:val="0010509F"/>
    <w:rsid w:val="001219A9"/>
    <w:rsid w:val="00125714"/>
    <w:rsid w:val="00134214"/>
    <w:rsid w:val="00140C6A"/>
    <w:rsid w:val="001535A3"/>
    <w:rsid w:val="00161750"/>
    <w:rsid w:val="001743CD"/>
    <w:rsid w:val="0018424C"/>
    <w:rsid w:val="001C0160"/>
    <w:rsid w:val="001D369A"/>
    <w:rsid w:val="001E02B6"/>
    <w:rsid w:val="001E2545"/>
    <w:rsid w:val="001E388A"/>
    <w:rsid w:val="001E4083"/>
    <w:rsid w:val="001E6D7A"/>
    <w:rsid w:val="001F604F"/>
    <w:rsid w:val="00207BEC"/>
    <w:rsid w:val="0021030E"/>
    <w:rsid w:val="00212239"/>
    <w:rsid w:val="00216457"/>
    <w:rsid w:val="002202D9"/>
    <w:rsid w:val="0022066F"/>
    <w:rsid w:val="00232763"/>
    <w:rsid w:val="00232A41"/>
    <w:rsid w:val="002338CB"/>
    <w:rsid w:val="00237A41"/>
    <w:rsid w:val="00240EDD"/>
    <w:rsid w:val="002414DC"/>
    <w:rsid w:val="00242847"/>
    <w:rsid w:val="00246B04"/>
    <w:rsid w:val="0025116A"/>
    <w:rsid w:val="00254A31"/>
    <w:rsid w:val="002655A1"/>
    <w:rsid w:val="00273449"/>
    <w:rsid w:val="00273FA9"/>
    <w:rsid w:val="00277AC7"/>
    <w:rsid w:val="0028233C"/>
    <w:rsid w:val="002829D2"/>
    <w:rsid w:val="00294DFF"/>
    <w:rsid w:val="002A5058"/>
    <w:rsid w:val="002A6AD6"/>
    <w:rsid w:val="002A7B6C"/>
    <w:rsid w:val="002C2D15"/>
    <w:rsid w:val="002C3853"/>
    <w:rsid w:val="002C3F7A"/>
    <w:rsid w:val="002C741F"/>
    <w:rsid w:val="002D56B5"/>
    <w:rsid w:val="002E220D"/>
    <w:rsid w:val="002E73CE"/>
    <w:rsid w:val="002F79F9"/>
    <w:rsid w:val="00305AAF"/>
    <w:rsid w:val="0031687E"/>
    <w:rsid w:val="00316EDE"/>
    <w:rsid w:val="0032085E"/>
    <w:rsid w:val="00333685"/>
    <w:rsid w:val="00337550"/>
    <w:rsid w:val="0034072B"/>
    <w:rsid w:val="00377D02"/>
    <w:rsid w:val="00380A82"/>
    <w:rsid w:val="00381510"/>
    <w:rsid w:val="00396AC7"/>
    <w:rsid w:val="003A0176"/>
    <w:rsid w:val="003A414A"/>
    <w:rsid w:val="003A7EB4"/>
    <w:rsid w:val="003B7DBC"/>
    <w:rsid w:val="003C1AA2"/>
    <w:rsid w:val="003C467F"/>
    <w:rsid w:val="003D61FA"/>
    <w:rsid w:val="003E29A3"/>
    <w:rsid w:val="003F6177"/>
    <w:rsid w:val="004059E5"/>
    <w:rsid w:val="0041098E"/>
    <w:rsid w:val="0041671D"/>
    <w:rsid w:val="00417157"/>
    <w:rsid w:val="00432622"/>
    <w:rsid w:val="004336A7"/>
    <w:rsid w:val="00441894"/>
    <w:rsid w:val="00442A20"/>
    <w:rsid w:val="00447B5B"/>
    <w:rsid w:val="00451785"/>
    <w:rsid w:val="0046548D"/>
    <w:rsid w:val="00467454"/>
    <w:rsid w:val="00471808"/>
    <w:rsid w:val="00493BED"/>
    <w:rsid w:val="00496DBB"/>
    <w:rsid w:val="004A3C40"/>
    <w:rsid w:val="004A728F"/>
    <w:rsid w:val="004B7D47"/>
    <w:rsid w:val="004C0A73"/>
    <w:rsid w:val="004C6D9D"/>
    <w:rsid w:val="004D722C"/>
    <w:rsid w:val="004D77FD"/>
    <w:rsid w:val="004E27DC"/>
    <w:rsid w:val="004E32E7"/>
    <w:rsid w:val="004F0F61"/>
    <w:rsid w:val="004F6AAF"/>
    <w:rsid w:val="00501202"/>
    <w:rsid w:val="0053409D"/>
    <w:rsid w:val="00546344"/>
    <w:rsid w:val="00551625"/>
    <w:rsid w:val="00552889"/>
    <w:rsid w:val="00560C39"/>
    <w:rsid w:val="00565DA9"/>
    <w:rsid w:val="00570B71"/>
    <w:rsid w:val="005744EB"/>
    <w:rsid w:val="00576D23"/>
    <w:rsid w:val="005808F1"/>
    <w:rsid w:val="00585928"/>
    <w:rsid w:val="00586A31"/>
    <w:rsid w:val="0059584A"/>
    <w:rsid w:val="005A454C"/>
    <w:rsid w:val="005B3E7B"/>
    <w:rsid w:val="005B3FCA"/>
    <w:rsid w:val="005B7742"/>
    <w:rsid w:val="005E3BFF"/>
    <w:rsid w:val="005F771E"/>
    <w:rsid w:val="00620CAE"/>
    <w:rsid w:val="0062341E"/>
    <w:rsid w:val="00637037"/>
    <w:rsid w:val="006419C7"/>
    <w:rsid w:val="00645594"/>
    <w:rsid w:val="006514C6"/>
    <w:rsid w:val="0065679F"/>
    <w:rsid w:val="00656B74"/>
    <w:rsid w:val="00673BBA"/>
    <w:rsid w:val="00674022"/>
    <w:rsid w:val="006A2D2E"/>
    <w:rsid w:val="006C0300"/>
    <w:rsid w:val="006D66D2"/>
    <w:rsid w:val="006E1D31"/>
    <w:rsid w:val="006E2B71"/>
    <w:rsid w:val="007038BC"/>
    <w:rsid w:val="0070789E"/>
    <w:rsid w:val="00707BE9"/>
    <w:rsid w:val="00720ABF"/>
    <w:rsid w:val="00732DE3"/>
    <w:rsid w:val="007436E6"/>
    <w:rsid w:val="00745F02"/>
    <w:rsid w:val="00753EA6"/>
    <w:rsid w:val="0076170A"/>
    <w:rsid w:val="00763098"/>
    <w:rsid w:val="0076755D"/>
    <w:rsid w:val="00767706"/>
    <w:rsid w:val="007705A0"/>
    <w:rsid w:val="00773197"/>
    <w:rsid w:val="00783EE3"/>
    <w:rsid w:val="007847D1"/>
    <w:rsid w:val="00785B3A"/>
    <w:rsid w:val="0079316F"/>
    <w:rsid w:val="007A1A49"/>
    <w:rsid w:val="007D4493"/>
    <w:rsid w:val="007D46DE"/>
    <w:rsid w:val="007D52FF"/>
    <w:rsid w:val="007D548E"/>
    <w:rsid w:val="007E07A9"/>
    <w:rsid w:val="007E0802"/>
    <w:rsid w:val="007E0981"/>
    <w:rsid w:val="007F4590"/>
    <w:rsid w:val="007F63B8"/>
    <w:rsid w:val="007F7D7A"/>
    <w:rsid w:val="0081044B"/>
    <w:rsid w:val="00814B2A"/>
    <w:rsid w:val="00815B5D"/>
    <w:rsid w:val="00817E3A"/>
    <w:rsid w:val="00820D85"/>
    <w:rsid w:val="0082153B"/>
    <w:rsid w:val="008267B7"/>
    <w:rsid w:val="00827CBF"/>
    <w:rsid w:val="00836711"/>
    <w:rsid w:val="00843327"/>
    <w:rsid w:val="008460ED"/>
    <w:rsid w:val="0084635C"/>
    <w:rsid w:val="008500D9"/>
    <w:rsid w:val="008509DA"/>
    <w:rsid w:val="00857FCA"/>
    <w:rsid w:val="008606B1"/>
    <w:rsid w:val="00862C9A"/>
    <w:rsid w:val="008C4081"/>
    <w:rsid w:val="008C4E4E"/>
    <w:rsid w:val="008D6633"/>
    <w:rsid w:val="008E40A9"/>
    <w:rsid w:val="008E6BA3"/>
    <w:rsid w:val="0091038F"/>
    <w:rsid w:val="009148A3"/>
    <w:rsid w:val="00914ACF"/>
    <w:rsid w:val="009159DD"/>
    <w:rsid w:val="0092098B"/>
    <w:rsid w:val="009269BE"/>
    <w:rsid w:val="00933297"/>
    <w:rsid w:val="00937475"/>
    <w:rsid w:val="00951DBB"/>
    <w:rsid w:val="00970772"/>
    <w:rsid w:val="0098385B"/>
    <w:rsid w:val="00997E5F"/>
    <w:rsid w:val="009B0523"/>
    <w:rsid w:val="009B1A49"/>
    <w:rsid w:val="009B7CB2"/>
    <w:rsid w:val="009D4C76"/>
    <w:rsid w:val="009D5C22"/>
    <w:rsid w:val="009E7D17"/>
    <w:rsid w:val="00A14A9E"/>
    <w:rsid w:val="00A20F12"/>
    <w:rsid w:val="00A2403E"/>
    <w:rsid w:val="00A25BFA"/>
    <w:rsid w:val="00A35631"/>
    <w:rsid w:val="00A91CB9"/>
    <w:rsid w:val="00A95B62"/>
    <w:rsid w:val="00AA6D39"/>
    <w:rsid w:val="00AB21C1"/>
    <w:rsid w:val="00AB5E43"/>
    <w:rsid w:val="00AD3753"/>
    <w:rsid w:val="00AD6EA5"/>
    <w:rsid w:val="00AE1033"/>
    <w:rsid w:val="00AE4457"/>
    <w:rsid w:val="00AF377B"/>
    <w:rsid w:val="00AF5246"/>
    <w:rsid w:val="00AF7E18"/>
    <w:rsid w:val="00B0571A"/>
    <w:rsid w:val="00B13852"/>
    <w:rsid w:val="00B14555"/>
    <w:rsid w:val="00B3536D"/>
    <w:rsid w:val="00B378B9"/>
    <w:rsid w:val="00B66EA1"/>
    <w:rsid w:val="00B6796C"/>
    <w:rsid w:val="00B70785"/>
    <w:rsid w:val="00B72AA4"/>
    <w:rsid w:val="00B818DC"/>
    <w:rsid w:val="00B85889"/>
    <w:rsid w:val="00B912BE"/>
    <w:rsid w:val="00B94EC4"/>
    <w:rsid w:val="00BB368B"/>
    <w:rsid w:val="00BD204A"/>
    <w:rsid w:val="00BE01B4"/>
    <w:rsid w:val="00BE4ADE"/>
    <w:rsid w:val="00BE7EDA"/>
    <w:rsid w:val="00C14F2E"/>
    <w:rsid w:val="00C1580C"/>
    <w:rsid w:val="00C16EB8"/>
    <w:rsid w:val="00C20B5A"/>
    <w:rsid w:val="00C20C1A"/>
    <w:rsid w:val="00C22F0B"/>
    <w:rsid w:val="00C23215"/>
    <w:rsid w:val="00C233DB"/>
    <w:rsid w:val="00C31C15"/>
    <w:rsid w:val="00C46018"/>
    <w:rsid w:val="00C47F55"/>
    <w:rsid w:val="00C7310A"/>
    <w:rsid w:val="00C76469"/>
    <w:rsid w:val="00CB529C"/>
    <w:rsid w:val="00CC169E"/>
    <w:rsid w:val="00CC5101"/>
    <w:rsid w:val="00CD4642"/>
    <w:rsid w:val="00CE04DF"/>
    <w:rsid w:val="00CF50A3"/>
    <w:rsid w:val="00CF5D67"/>
    <w:rsid w:val="00CF671E"/>
    <w:rsid w:val="00D07289"/>
    <w:rsid w:val="00D16548"/>
    <w:rsid w:val="00D16F61"/>
    <w:rsid w:val="00D20590"/>
    <w:rsid w:val="00D20C59"/>
    <w:rsid w:val="00D42DCD"/>
    <w:rsid w:val="00D46D2E"/>
    <w:rsid w:val="00D53B4B"/>
    <w:rsid w:val="00D87308"/>
    <w:rsid w:val="00D87950"/>
    <w:rsid w:val="00D91764"/>
    <w:rsid w:val="00D9230D"/>
    <w:rsid w:val="00D94D7D"/>
    <w:rsid w:val="00DB208A"/>
    <w:rsid w:val="00DB5384"/>
    <w:rsid w:val="00DC3ED2"/>
    <w:rsid w:val="00DC61F3"/>
    <w:rsid w:val="00DD4C9A"/>
    <w:rsid w:val="00DE2222"/>
    <w:rsid w:val="00DF18BA"/>
    <w:rsid w:val="00DF3F43"/>
    <w:rsid w:val="00E01B93"/>
    <w:rsid w:val="00E07E18"/>
    <w:rsid w:val="00E16550"/>
    <w:rsid w:val="00E20280"/>
    <w:rsid w:val="00E23369"/>
    <w:rsid w:val="00E261DC"/>
    <w:rsid w:val="00E27528"/>
    <w:rsid w:val="00E34E64"/>
    <w:rsid w:val="00E56049"/>
    <w:rsid w:val="00E60198"/>
    <w:rsid w:val="00E70846"/>
    <w:rsid w:val="00E75E27"/>
    <w:rsid w:val="00E7631A"/>
    <w:rsid w:val="00E84B15"/>
    <w:rsid w:val="00E91D94"/>
    <w:rsid w:val="00E94ECE"/>
    <w:rsid w:val="00EB0F19"/>
    <w:rsid w:val="00EB74A1"/>
    <w:rsid w:val="00EC7C66"/>
    <w:rsid w:val="00EF1F75"/>
    <w:rsid w:val="00F0618D"/>
    <w:rsid w:val="00F130D6"/>
    <w:rsid w:val="00F2797C"/>
    <w:rsid w:val="00F32C4F"/>
    <w:rsid w:val="00F5399F"/>
    <w:rsid w:val="00F606A5"/>
    <w:rsid w:val="00F675B6"/>
    <w:rsid w:val="00F74BE4"/>
    <w:rsid w:val="00F80D40"/>
    <w:rsid w:val="00F96325"/>
    <w:rsid w:val="00FA60E3"/>
    <w:rsid w:val="00FB70B6"/>
    <w:rsid w:val="00FC1E59"/>
    <w:rsid w:val="00FE302A"/>
    <w:rsid w:val="00FE40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AE83E"/>
  <w15:chartTrackingRefBased/>
  <w15:docId w15:val="{0A6E5F70-AD68-4E06-A1A0-11396525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6"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6"/>
    <w:rsid w:val="00D20C59"/>
    <w:pPr>
      <w:spacing w:after="0" w:line="240" w:lineRule="auto"/>
    </w:pPr>
    <w:rPr>
      <w:rFonts w:ascii="Times New Roman" w:eastAsia="Times New Roman" w:hAnsi="Times New Roman" w:cs="Times New Roman"/>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Normal">
    <w:name w:val="SLO Normal"/>
    <w:link w:val="SLONormalChar"/>
    <w:qFormat/>
    <w:rsid w:val="00D20C59"/>
    <w:pPr>
      <w:spacing w:before="120" w:after="120" w:line="240" w:lineRule="auto"/>
      <w:jc w:val="both"/>
    </w:pPr>
    <w:rPr>
      <w:rFonts w:ascii="Times New Roman" w:eastAsia="Times New Roman" w:hAnsi="Times New Roman" w:cs="Times New Roman"/>
      <w:kern w:val="24"/>
      <w:sz w:val="24"/>
      <w:szCs w:val="24"/>
      <w:lang w:val="en-GB"/>
    </w:rPr>
  </w:style>
  <w:style w:type="character" w:customStyle="1" w:styleId="SLONormalChar">
    <w:name w:val="SLO Normal Char"/>
    <w:link w:val="SLONormal"/>
    <w:rsid w:val="00D20C59"/>
    <w:rPr>
      <w:rFonts w:ascii="Times New Roman" w:eastAsia="Times New Roman" w:hAnsi="Times New Roman" w:cs="Times New Roman"/>
      <w:kern w:val="24"/>
      <w:sz w:val="24"/>
      <w:szCs w:val="24"/>
      <w:lang w:val="en-GB"/>
    </w:rPr>
  </w:style>
  <w:style w:type="paragraph" w:styleId="ListParagraph">
    <w:name w:val="List Paragraph"/>
    <w:basedOn w:val="Normal"/>
    <w:uiPriority w:val="34"/>
    <w:qFormat/>
    <w:rsid w:val="00D20C59"/>
    <w:pPr>
      <w:ind w:left="720"/>
      <w:contextualSpacing/>
    </w:pPr>
  </w:style>
  <w:style w:type="character" w:styleId="Hyperlink">
    <w:name w:val="Hyperlink"/>
    <w:basedOn w:val="DefaultParagraphFont"/>
    <w:uiPriority w:val="99"/>
    <w:unhideWhenUsed/>
    <w:rsid w:val="00D20C59"/>
    <w:rPr>
      <w:color w:val="0000FF"/>
      <w:u w:val="single"/>
    </w:rPr>
  </w:style>
  <w:style w:type="paragraph" w:styleId="BalloonText">
    <w:name w:val="Balloon Text"/>
    <w:basedOn w:val="Normal"/>
    <w:link w:val="BalloonTextChar"/>
    <w:uiPriority w:val="99"/>
    <w:semiHidden/>
    <w:unhideWhenUsed/>
    <w:rsid w:val="005528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889"/>
    <w:rPr>
      <w:rFonts w:ascii="Segoe UI" w:eastAsia="Times New Roman" w:hAnsi="Segoe UI" w:cs="Segoe UI"/>
      <w:sz w:val="18"/>
      <w:szCs w:val="18"/>
      <w:lang w:val="et-EE"/>
    </w:rPr>
  </w:style>
  <w:style w:type="paragraph" w:styleId="Header">
    <w:name w:val="header"/>
    <w:basedOn w:val="Normal"/>
    <w:link w:val="HeaderChar"/>
    <w:uiPriority w:val="99"/>
    <w:unhideWhenUsed/>
    <w:rsid w:val="00006EFD"/>
    <w:pPr>
      <w:tabs>
        <w:tab w:val="center" w:pos="4819"/>
        <w:tab w:val="right" w:pos="9638"/>
      </w:tabs>
    </w:pPr>
  </w:style>
  <w:style w:type="character" w:customStyle="1" w:styleId="HeaderChar">
    <w:name w:val="Header Char"/>
    <w:basedOn w:val="DefaultParagraphFont"/>
    <w:link w:val="Header"/>
    <w:uiPriority w:val="99"/>
    <w:rsid w:val="00006EFD"/>
    <w:rPr>
      <w:rFonts w:ascii="Times New Roman" w:eastAsia="Times New Roman" w:hAnsi="Times New Roman" w:cs="Times New Roman"/>
      <w:lang w:val="et-EE"/>
    </w:rPr>
  </w:style>
  <w:style w:type="paragraph" w:styleId="Footer">
    <w:name w:val="footer"/>
    <w:basedOn w:val="Normal"/>
    <w:link w:val="FooterChar"/>
    <w:uiPriority w:val="99"/>
    <w:unhideWhenUsed/>
    <w:rsid w:val="00006EFD"/>
    <w:pPr>
      <w:tabs>
        <w:tab w:val="center" w:pos="4819"/>
        <w:tab w:val="right" w:pos="9638"/>
      </w:tabs>
    </w:pPr>
  </w:style>
  <w:style w:type="character" w:customStyle="1" w:styleId="FooterChar">
    <w:name w:val="Footer Char"/>
    <w:basedOn w:val="DefaultParagraphFont"/>
    <w:link w:val="Footer"/>
    <w:uiPriority w:val="99"/>
    <w:rsid w:val="00006EFD"/>
    <w:rPr>
      <w:rFonts w:ascii="Times New Roman" w:eastAsia="Times New Roman" w:hAnsi="Times New Roman" w:cs="Times New Roman"/>
      <w:lang w:val="et-EE"/>
    </w:rPr>
  </w:style>
  <w:style w:type="character" w:styleId="CommentReference">
    <w:name w:val="annotation reference"/>
    <w:basedOn w:val="DefaultParagraphFont"/>
    <w:uiPriority w:val="99"/>
    <w:semiHidden/>
    <w:unhideWhenUsed/>
    <w:rsid w:val="00CC169E"/>
    <w:rPr>
      <w:sz w:val="16"/>
      <w:szCs w:val="16"/>
    </w:rPr>
  </w:style>
  <w:style w:type="paragraph" w:styleId="CommentText">
    <w:name w:val="annotation text"/>
    <w:basedOn w:val="Normal"/>
    <w:link w:val="CommentTextChar"/>
    <w:uiPriority w:val="99"/>
    <w:semiHidden/>
    <w:unhideWhenUsed/>
    <w:rsid w:val="00CC169E"/>
    <w:rPr>
      <w:sz w:val="20"/>
      <w:szCs w:val="20"/>
    </w:rPr>
  </w:style>
  <w:style w:type="character" w:customStyle="1" w:styleId="CommentTextChar">
    <w:name w:val="Comment Text Char"/>
    <w:basedOn w:val="DefaultParagraphFont"/>
    <w:link w:val="CommentText"/>
    <w:uiPriority w:val="99"/>
    <w:semiHidden/>
    <w:rsid w:val="00CC169E"/>
    <w:rPr>
      <w:rFonts w:ascii="Times New Roman" w:eastAsia="Times New Roman" w:hAnsi="Times New Roman" w:cs="Times New Roman"/>
      <w:sz w:val="20"/>
      <w:szCs w:val="20"/>
      <w:lang w:val="et-EE"/>
    </w:rPr>
  </w:style>
  <w:style w:type="paragraph" w:styleId="NormalWeb">
    <w:name w:val="Normal (Web)"/>
    <w:basedOn w:val="Normal"/>
    <w:uiPriority w:val="99"/>
    <w:rsid w:val="008C4E4E"/>
    <w:pPr>
      <w:spacing w:before="100" w:beforeAutospacing="1" w:after="100" w:afterAutospacing="1"/>
    </w:pPr>
    <w:rPr>
      <w:rFonts w:ascii="Arial Unicode MS" w:eastAsia="Arial Unicode MS" w:hAnsi="Arial Unicode MS" w:cs="Arial Unicode MS"/>
      <w:sz w:val="24"/>
      <w:szCs w:val="24"/>
      <w:lang w:val="en-GB"/>
    </w:rPr>
  </w:style>
  <w:style w:type="paragraph" w:styleId="CommentSubject">
    <w:name w:val="annotation subject"/>
    <w:basedOn w:val="CommentText"/>
    <w:next w:val="CommentText"/>
    <w:link w:val="CommentSubjectChar"/>
    <w:uiPriority w:val="99"/>
    <w:semiHidden/>
    <w:unhideWhenUsed/>
    <w:rsid w:val="00FB70B6"/>
    <w:rPr>
      <w:b/>
      <w:bCs/>
    </w:rPr>
  </w:style>
  <w:style w:type="character" w:customStyle="1" w:styleId="CommentSubjectChar">
    <w:name w:val="Comment Subject Char"/>
    <w:basedOn w:val="CommentTextChar"/>
    <w:link w:val="CommentSubject"/>
    <w:uiPriority w:val="99"/>
    <w:semiHidden/>
    <w:rsid w:val="00FB70B6"/>
    <w:rPr>
      <w:rFonts w:ascii="Times New Roman" w:eastAsia="Times New Roman" w:hAnsi="Times New Roman" w:cs="Times New Roman"/>
      <w:b/>
      <w:bCs/>
      <w:sz w:val="20"/>
      <w:szCs w:val="20"/>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idraudimas.l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idraudimas.l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idraudimas.lt" TargetMode="External"/><Relationship Id="rId5" Type="http://schemas.openxmlformats.org/officeDocument/2006/relationships/numbering" Target="numbering.xml"/><Relationship Id="rId15" Type="http://schemas.openxmlformats.org/officeDocument/2006/relationships/hyperlink" Target="http://www.iidraudimas.l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idraudim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CBAFE826685B5943811F6D92F6737252" ma:contentTypeVersion="2" ma:contentTypeDescription="Kurkite naują dokumentą." ma:contentTypeScope="" ma:versionID="d6b25d20af5e524ccb9648f92983fd64">
  <xsd:schema xmlns:xsd="http://www.w3.org/2001/XMLSchema" xmlns:xs="http://www.w3.org/2001/XMLSchema" xmlns:p="http://schemas.microsoft.com/office/2006/metadata/properties" xmlns:ns2="4ab84f79-9e9e-4f67-bd28-aa7f9a2c70d3" targetNamespace="http://schemas.microsoft.com/office/2006/metadata/properties" ma:root="true" ma:fieldsID="ec62a35b62c495e659b620207248ef31" ns2:_="">
    <xsd:import namespace="4ab84f79-9e9e-4f67-bd28-aa7f9a2c70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84f79-9e9e-4f67-bd28-aa7f9a2c7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189F3-C43B-4DBB-89E1-8FB7DE3F5376}">
  <ds:schemaRefs>
    <ds:schemaRef ds:uri="http://schemas.microsoft.com/sharepoint/v3/contenttype/forms"/>
  </ds:schemaRefs>
</ds:datastoreItem>
</file>

<file path=customXml/itemProps2.xml><?xml version="1.0" encoding="utf-8"?>
<ds:datastoreItem xmlns:ds="http://schemas.openxmlformats.org/officeDocument/2006/customXml" ds:itemID="{0FD214CC-6F2E-4ABB-B1E0-4C95D49AF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84f79-9e9e-4f67-bd28-aa7f9a2c7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6756A8-EE0E-4BF3-BBC0-43D2B6712C3E}">
  <ds:schemaRefs>
    <ds:schemaRef ds:uri="http://purl.org/dc/elements/1.1/"/>
    <ds:schemaRef ds:uri="4ab84f79-9e9e-4f67-bd28-aa7f9a2c70d3"/>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EDA7012-5FE1-4927-8B2A-8687DA0A6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17424</Words>
  <Characters>9932</Characters>
  <Application>Microsoft Office Word</Application>
  <DocSecurity>4</DocSecurity>
  <Lines>82</Lines>
  <Paragraphs>54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Robertas Kvietkovskis</dc:creator>
  <cp:keywords/>
  <dc:description/>
  <cp:lastModifiedBy>Evelina Jeremičiūtė</cp:lastModifiedBy>
  <cp:revision>2</cp:revision>
  <cp:lastPrinted>2017-07-04T06:04:00Z</cp:lastPrinted>
  <dcterms:created xsi:type="dcterms:W3CDTF">2021-03-18T08:50:00Z</dcterms:created>
  <dcterms:modified xsi:type="dcterms:W3CDTF">2021-03-18T08:50:00Z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0x010100CBAFE826685B5943811F6D92F6737252</vt:lpwstr>
  </property>
</Properties>
</file>