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F4E8" w14:textId="77777777" w:rsidR="005619E4" w:rsidRPr="00E467A4" w:rsidRDefault="005619E4" w:rsidP="00315B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lt-LT" w:eastAsia="lt-LT"/>
        </w:rPr>
      </w:pPr>
    </w:p>
    <w:p w14:paraId="38F7523B" w14:textId="77777777" w:rsidR="003B27E5" w:rsidRPr="00E467A4" w:rsidRDefault="003B27E5" w:rsidP="003B27E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lt-LT" w:eastAsia="lt-LT"/>
        </w:rPr>
      </w:pPr>
      <w:r w:rsidRPr="00E467A4">
        <w:rPr>
          <w:rFonts w:ascii="Times New Roman" w:eastAsia="Times New Roman" w:hAnsi="Times New Roman"/>
          <w:b/>
          <w:caps/>
          <w:sz w:val="28"/>
          <w:szCs w:val="28"/>
          <w:lang w:val="lt-LT" w:eastAsia="lt-LT"/>
        </w:rPr>
        <w:t xml:space="preserve">atmintinė </w:t>
      </w:r>
    </w:p>
    <w:p w14:paraId="031A7548" w14:textId="77777777" w:rsidR="003B27E5" w:rsidRPr="00E467A4" w:rsidRDefault="003B27E5" w:rsidP="003B27E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lt-LT" w:eastAsia="lt-LT"/>
        </w:rPr>
      </w:pPr>
      <w:r w:rsidRPr="00E467A4">
        <w:rPr>
          <w:rFonts w:ascii="Times New Roman" w:eastAsia="Times New Roman" w:hAnsi="Times New Roman"/>
          <w:b/>
          <w:caps/>
          <w:sz w:val="28"/>
          <w:szCs w:val="28"/>
          <w:lang w:val="lt-LT" w:eastAsia="lt-LT"/>
        </w:rPr>
        <w:t>NAUJAM Indėlių draudimo sistemos dalyviUI</w:t>
      </w:r>
    </w:p>
    <w:p w14:paraId="29120873" w14:textId="77777777" w:rsidR="00474018" w:rsidRPr="00E467A4" w:rsidRDefault="00474018" w:rsidP="00CB0D49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val="lt-LT" w:eastAsia="lt-LT"/>
        </w:rPr>
      </w:pPr>
    </w:p>
    <w:p w14:paraId="33DAED96" w14:textId="77777777" w:rsidR="003C2249" w:rsidRPr="00E467A4" w:rsidRDefault="003C2249" w:rsidP="004740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val="lt-LT" w:eastAsia="lt-LT"/>
        </w:rPr>
      </w:pPr>
    </w:p>
    <w:tbl>
      <w:tblPr>
        <w:tblStyle w:val="Lentelstinklelis1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8378"/>
      </w:tblGrid>
      <w:tr w:rsidR="006976FA" w:rsidRPr="00E467A4" w14:paraId="5D7B479F" w14:textId="77777777" w:rsidTr="00F66CF3">
        <w:trPr>
          <w:trHeight w:val="505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70D95ABF" w14:textId="77777777" w:rsidR="006976FA" w:rsidRPr="00E467A4" w:rsidRDefault="00FC2DB5" w:rsidP="00F66CF3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lt-LT"/>
              </w:rPr>
            </w:pPr>
            <w:r w:rsidRPr="00E467A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lt-LT"/>
              </w:rPr>
              <w:t xml:space="preserve">kaip </w:t>
            </w:r>
            <w:r w:rsidR="00CC360B" w:rsidRPr="00E467A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lt-LT"/>
              </w:rPr>
              <w:t>TAPTI INDĖLIŲ DRAUDIMO SISTEMOS</w:t>
            </w:r>
            <w:r w:rsidRPr="00E467A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lt-LT"/>
              </w:rPr>
              <w:t xml:space="preserve"> </w:t>
            </w:r>
            <w:r w:rsidR="00CC360B" w:rsidRPr="00E467A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lt-LT"/>
              </w:rPr>
              <w:t>DALYVIU</w:t>
            </w:r>
            <w:r w:rsidRPr="00E467A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lt-LT"/>
              </w:rPr>
              <w:t>?</w:t>
            </w:r>
          </w:p>
        </w:tc>
      </w:tr>
      <w:tr w:rsidR="0048475A" w:rsidRPr="00E467A4" w14:paraId="6D0C63C5" w14:textId="77777777" w:rsidTr="00F66CF3">
        <w:trPr>
          <w:trHeight w:val="3559"/>
          <w:jc w:val="center"/>
        </w:trPr>
        <w:tc>
          <w:tcPr>
            <w:tcW w:w="0" w:type="auto"/>
            <w:vAlign w:val="center"/>
          </w:tcPr>
          <w:p w14:paraId="5D7790E0" w14:textId="77777777" w:rsidR="006976FA" w:rsidRPr="00E467A4" w:rsidRDefault="006976FA" w:rsidP="00F66CF3">
            <w:pPr>
              <w:jc w:val="center"/>
              <w:rPr>
                <w:rFonts w:ascii="Times New Roman" w:eastAsia="Dotum" w:hAnsi="Times New Roman"/>
                <w:b/>
                <w:sz w:val="16"/>
                <w:szCs w:val="20"/>
              </w:rPr>
            </w:pPr>
          </w:p>
          <w:p w14:paraId="4EFDD3B7" w14:textId="77777777" w:rsidR="006976FA" w:rsidRPr="00E467A4" w:rsidRDefault="00FC2DB5" w:rsidP="00F6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A4">
              <w:rPr>
                <w:rFonts w:ascii="Times New Roman" w:eastAsia="Dotum" w:hAnsi="Times New Roman"/>
                <w:b/>
                <w:sz w:val="20"/>
                <w:szCs w:val="20"/>
              </w:rPr>
              <w:t>Pateikti prašymą</w:t>
            </w:r>
          </w:p>
        </w:tc>
        <w:tc>
          <w:tcPr>
            <w:tcW w:w="0" w:type="auto"/>
          </w:tcPr>
          <w:p w14:paraId="7AAFF45C" w14:textId="77777777" w:rsidR="006976FA" w:rsidRPr="00E467A4" w:rsidRDefault="006976FA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Prieš pradėdami priimti indėlius, Lietuvos Respublikos indėlių ir įsipareigojimų investuotojams draudimo įstatymo (toliau - IĮIDĮ) 11 straipsnio 1 dalyje nurodyti subjektai valstybės įmonei „Indėlių ir investicijų draudimas</w:t>
            </w:r>
            <w:r w:rsidR="002657C6" w:rsidRPr="00E467A4">
              <w:rPr>
                <w:rFonts w:ascii="Times New Roman" w:eastAsia="Dotum" w:hAnsi="Times New Roman"/>
                <w:sz w:val="20"/>
                <w:szCs w:val="24"/>
              </w:rPr>
              <w:t>“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(toliau – IID) turi pateikti:</w:t>
            </w:r>
          </w:p>
          <w:p w14:paraId="4B3E684E" w14:textId="77777777" w:rsidR="006976FA" w:rsidRPr="00E467A4" w:rsidRDefault="006976FA" w:rsidP="001A36A3">
            <w:pPr>
              <w:pStyle w:val="Sraopastraipa"/>
              <w:numPr>
                <w:ilvl w:val="0"/>
                <w:numId w:val="19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467A4">
              <w:rPr>
                <w:rFonts w:ascii="Times New Roman" w:hAnsi="Times New Roman"/>
                <w:b/>
                <w:i/>
                <w:sz w:val="20"/>
                <w:szCs w:val="24"/>
              </w:rPr>
              <w:t>Prašymą drausti indėlius</w:t>
            </w:r>
            <w:r w:rsidR="00556810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(gavus veiklos licenciją)</w:t>
            </w:r>
            <w:r w:rsidRPr="00E467A4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; </w:t>
            </w:r>
          </w:p>
          <w:p w14:paraId="34344DFB" w14:textId="77777777" w:rsidR="006976FA" w:rsidRPr="00E467A4" w:rsidRDefault="006976FA" w:rsidP="001A36A3">
            <w:pPr>
              <w:pStyle w:val="Sraopastraipa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E467A4">
              <w:rPr>
                <w:rFonts w:ascii="Times New Roman" w:hAnsi="Times New Roman"/>
                <w:b/>
                <w:i/>
                <w:sz w:val="20"/>
                <w:szCs w:val="24"/>
              </w:rPr>
              <w:t>Nurodyti atsakingų už indėlių draudimą asmenų sąrašą, nurodant asmenų vardus, pavardes, pareigas, telefono numerius ir elektroninio pašto adresus.</w:t>
            </w:r>
          </w:p>
          <w:p w14:paraId="55A06143" w14:textId="77777777" w:rsidR="006976FA" w:rsidRPr="00E467A4" w:rsidRDefault="006976FA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IID, gavusi prašymą drausti indėlius, patikrin</w:t>
            </w:r>
            <w:r w:rsidR="00556810">
              <w:rPr>
                <w:rFonts w:ascii="Times New Roman" w:eastAsia="Dotum" w:hAnsi="Times New Roman"/>
                <w:sz w:val="20"/>
                <w:szCs w:val="24"/>
              </w:rPr>
              <w:t>s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, ar prašymą pateikęs subjektas turi licenciją priimti indėlius bei per 5 darbo dienas nuo prašymo gavimo dienos raštu nurod</w:t>
            </w:r>
            <w:r w:rsidR="00556810">
              <w:rPr>
                <w:rFonts w:ascii="Times New Roman" w:eastAsia="Dotum" w:hAnsi="Times New Roman"/>
                <w:sz w:val="20"/>
                <w:szCs w:val="24"/>
              </w:rPr>
              <w:t>ys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prašymą pateikusiam subjektui Indėlių draudimo fondo sąskaitą, į kurią turi būti mokamos indėlių draudimo įmokos, arba pateikia motyvuotą atsisakymą drausti </w:t>
            </w:r>
            <w:r w:rsidRPr="00E467A4">
              <w:rPr>
                <w:rFonts w:ascii="Times New Roman" w:eastAsia="Dotum" w:hAnsi="Times New Roman"/>
                <w:sz w:val="20"/>
              </w:rPr>
              <w:t>indėlius.</w:t>
            </w:r>
          </w:p>
          <w:p w14:paraId="04C02155" w14:textId="77777777" w:rsidR="006976FA" w:rsidRPr="00E467A4" w:rsidRDefault="006976FA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Prašymas drausti indėlius IID pateikiamas valstybine kalba. Tuo atveju, jeigu prašymas surašytas ne valstybine kalba, kartu pateikiamas įstatymų nustatyta tvarka patvirtintas prašymo vertimas į valstybinę kalbą.</w:t>
            </w:r>
          </w:p>
          <w:bookmarkStart w:id="0" w:name="_MON_1678626547"/>
          <w:bookmarkEnd w:id="0"/>
          <w:p w14:paraId="59CB731F" w14:textId="77777777" w:rsidR="006976FA" w:rsidRPr="00E467A4" w:rsidRDefault="00286668" w:rsidP="001A36A3">
            <w:pPr>
              <w:pStyle w:val="Pagrindinistekstas"/>
              <w:tabs>
                <w:tab w:val="left" w:pos="993"/>
              </w:tabs>
              <w:spacing w:before="120" w:after="120" w:line="240" w:lineRule="auto"/>
              <w:ind w:firstLine="175"/>
              <w:rPr>
                <w:sz w:val="20"/>
                <w:szCs w:val="20"/>
                <w:lang w:eastAsia="lt-LT"/>
              </w:rPr>
            </w:pPr>
            <w:r>
              <w:object w:dxaOrig="1520" w:dyaOrig="987" w14:anchorId="550D3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.75pt" o:ole="">
                  <v:imagedata r:id="rId8" o:title=""/>
                </v:shape>
                <o:OLEObject Type="Embed" ProgID="Word.Document.8" ShapeID="_x0000_i1025" DrawAspect="Icon" ObjectID="_1713942898" r:id="rId9">
                  <o:FieldCodes>\s</o:FieldCodes>
                </o:OLEObject>
              </w:object>
            </w:r>
            <w:bookmarkStart w:id="1" w:name="_MON_1686126859"/>
            <w:bookmarkEnd w:id="1"/>
            <w:r w:rsidR="008803AB">
              <w:object w:dxaOrig="1520" w:dyaOrig="987" w14:anchorId="77B3DD07">
                <v:shape id="_x0000_i1026" type="#_x0000_t75" style="width:75.75pt;height:48.75pt" o:ole="">
                  <v:imagedata r:id="rId10" o:title=""/>
                </v:shape>
                <o:OLEObject Type="Embed" ProgID="Word.Document.12" ShapeID="_x0000_i1026" DrawAspect="Icon" ObjectID="_1713942899" r:id="rId11">
                  <o:FieldCodes>\s</o:FieldCodes>
                </o:OLEObject>
              </w:object>
            </w:r>
          </w:p>
        </w:tc>
      </w:tr>
      <w:tr w:rsidR="0048475A" w:rsidRPr="00E467A4" w14:paraId="7527F9D3" w14:textId="77777777" w:rsidTr="00F66CF3">
        <w:trPr>
          <w:trHeight w:val="1418"/>
          <w:jc w:val="center"/>
        </w:trPr>
        <w:tc>
          <w:tcPr>
            <w:tcW w:w="0" w:type="auto"/>
            <w:vAlign w:val="center"/>
          </w:tcPr>
          <w:p w14:paraId="0F5C71E8" w14:textId="77777777" w:rsidR="006976FA" w:rsidRPr="00E467A4" w:rsidRDefault="00FC2DB5" w:rsidP="00F6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A4">
              <w:rPr>
                <w:rFonts w:ascii="Times New Roman" w:eastAsia="Dotum" w:hAnsi="Times New Roman"/>
                <w:b/>
                <w:sz w:val="20"/>
                <w:szCs w:val="20"/>
              </w:rPr>
              <w:t>Sumokėti a</w:t>
            </w:r>
            <w:r w:rsidR="006976FA" w:rsidRPr="00E467A4">
              <w:rPr>
                <w:rFonts w:ascii="Times New Roman" w:eastAsia="Dotum" w:hAnsi="Times New Roman"/>
                <w:b/>
                <w:sz w:val="20"/>
                <w:szCs w:val="20"/>
              </w:rPr>
              <w:t>vansin</w:t>
            </w:r>
            <w:r w:rsidR="003A0D16" w:rsidRPr="00E467A4">
              <w:rPr>
                <w:rFonts w:ascii="Times New Roman" w:eastAsia="Dotum" w:hAnsi="Times New Roman"/>
                <w:b/>
                <w:sz w:val="20"/>
                <w:szCs w:val="20"/>
              </w:rPr>
              <w:t>ę draudimo</w:t>
            </w:r>
            <w:r w:rsidR="006976FA" w:rsidRPr="00E467A4">
              <w:rPr>
                <w:rFonts w:ascii="Times New Roman" w:eastAsia="Dotum" w:hAnsi="Times New Roman"/>
                <w:b/>
                <w:sz w:val="20"/>
                <w:szCs w:val="20"/>
              </w:rPr>
              <w:t xml:space="preserve"> įmok</w:t>
            </w:r>
            <w:r w:rsidR="003A0D16" w:rsidRPr="00E467A4">
              <w:rPr>
                <w:rFonts w:ascii="Times New Roman" w:eastAsia="Dotum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0" w:type="auto"/>
          </w:tcPr>
          <w:p w14:paraId="688A9623" w14:textId="77777777" w:rsidR="006976FA" w:rsidRPr="00E467A4" w:rsidRDefault="006976FA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Prašymą pateikę subjektai</w:t>
            </w:r>
            <w:r w:rsidR="00CC360B" w:rsidRPr="00E467A4">
              <w:rPr>
                <w:rFonts w:ascii="Times New Roman" w:eastAsia="Dotum" w:hAnsi="Times New Roman"/>
                <w:sz w:val="20"/>
                <w:szCs w:val="24"/>
              </w:rPr>
              <w:t>,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per 10 dienų nuo IID nurodymo gavimo dienos</w:t>
            </w:r>
            <w:r w:rsidRPr="00E467A4" w:rsidDel="00D503A1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privalo sumokėti pirmąją (avansinę) indėlių draudimo įmoką į Indėlių draudimo fondo sąskaitą: bankai – </w:t>
            </w:r>
            <w:r w:rsidRPr="004131BA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2 000 eurų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, kredito unijos – </w:t>
            </w:r>
            <w:r w:rsidRPr="004131BA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200 eurų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. Subjektas, sumokėjęs avansinę draudimo įmoką tampa indėlių draudimo sistemos (toliau – IDS) dalyviu</w:t>
            </w:r>
            <w:r w:rsidR="00CC360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(</w:t>
            </w:r>
            <w:r w:rsidR="00BC6B13">
              <w:rPr>
                <w:rFonts w:ascii="Times New Roman" w:eastAsia="Dotum" w:hAnsi="Times New Roman"/>
                <w:sz w:val="20"/>
                <w:szCs w:val="24"/>
              </w:rPr>
              <w:t xml:space="preserve">IĮIDĮ </w:t>
            </w:r>
            <w:r w:rsidR="00CC360B" w:rsidRPr="00E467A4">
              <w:rPr>
                <w:rFonts w:ascii="Times New Roman" w:eastAsia="Dotum" w:hAnsi="Times New Roman"/>
                <w:sz w:val="20"/>
                <w:szCs w:val="24"/>
              </w:rPr>
              <w:t>12 str</w:t>
            </w:r>
            <w:r w:rsidR="00BC6B13">
              <w:rPr>
                <w:rFonts w:ascii="Times New Roman" w:eastAsia="Dotum" w:hAnsi="Times New Roman"/>
                <w:sz w:val="20"/>
                <w:szCs w:val="24"/>
              </w:rPr>
              <w:t xml:space="preserve">aipsnis </w:t>
            </w:r>
            <w:r w:rsidR="00CC360B" w:rsidRPr="00E467A4">
              <w:rPr>
                <w:rFonts w:ascii="Times New Roman" w:eastAsia="Dotum" w:hAnsi="Times New Roman"/>
                <w:sz w:val="20"/>
                <w:szCs w:val="24"/>
              </w:rPr>
              <w:t>7 d</w:t>
            </w:r>
            <w:r w:rsidR="00BC6B13">
              <w:rPr>
                <w:rFonts w:ascii="Times New Roman" w:eastAsia="Dotum" w:hAnsi="Times New Roman"/>
                <w:sz w:val="20"/>
                <w:szCs w:val="24"/>
              </w:rPr>
              <w:t>alis</w:t>
            </w:r>
            <w:r w:rsidR="00CC360B" w:rsidRPr="00E467A4">
              <w:rPr>
                <w:rFonts w:ascii="Times New Roman" w:eastAsia="Dotum" w:hAnsi="Times New Roman"/>
                <w:sz w:val="20"/>
                <w:szCs w:val="24"/>
              </w:rPr>
              <w:t>)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.</w:t>
            </w:r>
          </w:p>
          <w:p w14:paraId="27AEBA26" w14:textId="77777777" w:rsidR="006976FA" w:rsidRPr="00E467A4" w:rsidRDefault="000C22CD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hyperlink r:id="rId12" w:history="1">
              <w:r w:rsidR="00BC6B13" w:rsidRPr="00A17EB6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https://www.e-tar.lt/portal/lt/legalAct/TAR.3BAADED2C30B/asr</w:t>
              </w:r>
            </w:hyperlink>
            <w:r w:rsidR="00BC6B13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</w:p>
        </w:tc>
      </w:tr>
      <w:tr w:rsidR="006976FA" w:rsidRPr="00E467A4" w14:paraId="5FD7ECB0" w14:textId="77777777" w:rsidTr="00F66CF3">
        <w:trPr>
          <w:trHeight w:val="555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19A8126F" w14:textId="3CE6C419" w:rsidR="006976FA" w:rsidRPr="00E467A4" w:rsidRDefault="00FC2DB5" w:rsidP="00F66CF3">
            <w:pPr>
              <w:jc w:val="center"/>
              <w:rPr>
                <w:rFonts w:ascii="Times New Roman" w:eastAsia="Dotum" w:hAnsi="Times New Roman"/>
                <w:b/>
                <w:bCs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KOKIUS DUOMENIS PRIVALĖS </w:t>
            </w:r>
            <w:r w:rsidR="00C52656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DEKLARUOTI/</w:t>
            </w: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TEIKTI</w:t>
            </w:r>
            <w:r w:rsidR="002657C6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r w:rsidR="00A1263E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IDS DALYVIS</w:t>
            </w:r>
            <w:r w:rsidR="00AD1BD5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(</w:t>
            </w:r>
            <w:r w:rsidR="00AD1BD5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KREDITO ĮSTAIGA</w:t>
            </w:r>
            <w:r w:rsidR="00A1263E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48475A" w:rsidRPr="00E467A4" w14:paraId="5DE20F96" w14:textId="77777777" w:rsidTr="00F66CF3">
        <w:trPr>
          <w:trHeight w:val="643"/>
          <w:jc w:val="center"/>
        </w:trPr>
        <w:tc>
          <w:tcPr>
            <w:tcW w:w="0" w:type="auto"/>
            <w:vAlign w:val="center"/>
          </w:tcPr>
          <w:p w14:paraId="799FF6E6" w14:textId="77777777" w:rsidR="006976FA" w:rsidRPr="00E467A4" w:rsidRDefault="00FC2DB5" w:rsidP="00F66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Duomenų reikalingų draudimo įmokoms apskaičiuoti deklaravimas</w:t>
            </w:r>
          </w:p>
        </w:tc>
        <w:tc>
          <w:tcPr>
            <w:tcW w:w="0" w:type="auto"/>
          </w:tcPr>
          <w:p w14:paraId="08CFC307" w14:textId="77777777" w:rsidR="006976FA" w:rsidRPr="00E467A4" w:rsidRDefault="006976FA" w:rsidP="001A36A3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IDS dalyvi</w:t>
            </w:r>
            <w:r w:rsidR="00FF72D3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ai kiekvieną mėnesį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iki sekančio mėnesio 10 d. turi pateikti IID duomenis apie pagrindinių apdraustųjų indėlių sumą ir pagrindinių apdraustųjų indėlių indėlininkų skaičių, buvusius praėjusio mėnesio paskutinę dieną.</w:t>
            </w:r>
          </w:p>
          <w:p w14:paraId="2579A58F" w14:textId="77777777" w:rsidR="006976FA" w:rsidRPr="00E467A4" w:rsidRDefault="006976FA" w:rsidP="001A36A3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IDS dalyviai duomenis turi suvesti į IID Draudimo įmokų administravimo programos duomenų bazę </w:t>
            </w:r>
            <w:hyperlink r:id="rId13" w:history="1">
              <w:r w:rsidR="00BB4A77" w:rsidRPr="00E467A4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https://duomenutikrinimas.idf.lt/</w:t>
              </w:r>
            </w:hyperlink>
            <w:r w:rsidR="003A0D16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Pr="009A7956">
              <w:rPr>
                <w:rFonts w:ascii="Times New Roman" w:eastAsia="Dotum" w:hAnsi="Times New Roman"/>
                <w:sz w:val="20"/>
                <w:szCs w:val="24"/>
              </w:rPr>
              <w:t xml:space="preserve">(prisijungiama per IID </w:t>
            </w:r>
            <w:r w:rsidR="002657C6" w:rsidRPr="009A7956">
              <w:rPr>
                <w:rFonts w:ascii="Times New Roman" w:eastAsia="Dotum" w:hAnsi="Times New Roman"/>
                <w:sz w:val="20"/>
                <w:szCs w:val="24"/>
              </w:rPr>
              <w:t>pateiktą</w:t>
            </w:r>
            <w:r w:rsidRPr="009A7956">
              <w:rPr>
                <w:rFonts w:ascii="Times New Roman" w:eastAsia="Dotum" w:hAnsi="Times New Roman"/>
                <w:sz w:val="20"/>
                <w:szCs w:val="24"/>
              </w:rPr>
              <w:t xml:space="preserve"> nuorodą su suteiktu prisijungimo vardu ir slaptažodžiu</w:t>
            </w:r>
            <w:r w:rsidR="00835D63" w:rsidRPr="009A7956">
              <w:rPr>
                <w:rFonts w:ascii="Times New Roman" w:eastAsia="Dotum" w:hAnsi="Times New Roman"/>
                <w:sz w:val="20"/>
                <w:szCs w:val="24"/>
              </w:rPr>
              <w:t>, IDS dalyviui nieko papildomai diegti nereikia</w:t>
            </w:r>
            <w:r w:rsidRPr="009A7956">
              <w:rPr>
                <w:rFonts w:ascii="Times New Roman" w:eastAsia="Dotum" w:hAnsi="Times New Roman"/>
                <w:sz w:val="20"/>
                <w:szCs w:val="24"/>
              </w:rPr>
              <w:t>). Visą su prisijungimu susijusią informaciją IID pateikia atsakingiems asmenims, kuriuos nurodo IDS dalyvis.</w:t>
            </w:r>
          </w:p>
          <w:bookmarkStart w:id="2" w:name="_MON_1686126811"/>
          <w:bookmarkEnd w:id="2"/>
          <w:p w14:paraId="46D11366" w14:textId="77777777" w:rsidR="006976FA" w:rsidRPr="00E467A4" w:rsidRDefault="008803AB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sz w:val="20"/>
                <w:szCs w:val="24"/>
                <w:lang w:val="en-US"/>
              </w:rPr>
              <w:object w:dxaOrig="1520" w:dyaOrig="987" w14:anchorId="4A335931">
                <v:shape id="_x0000_i1027" type="#_x0000_t75" style="width:75.75pt;height:48.75pt" o:ole="">
                  <v:imagedata r:id="rId14" o:title=""/>
                </v:shape>
                <o:OLEObject Type="Embed" ProgID="Word.Document.12" ShapeID="_x0000_i1027" DrawAspect="Icon" ObjectID="_1713942900" r:id="rId15">
                  <o:FieldCodes>\s</o:FieldCodes>
                </o:OLEObject>
              </w:object>
            </w:r>
          </w:p>
        </w:tc>
      </w:tr>
      <w:tr w:rsidR="0048475A" w:rsidRPr="00E467A4" w14:paraId="6845148F" w14:textId="77777777" w:rsidTr="00F66CF3">
        <w:trPr>
          <w:trHeight w:val="6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7CDE09" w14:textId="77777777" w:rsidR="00A209BF" w:rsidRPr="00E467A4" w:rsidRDefault="00A209BF" w:rsidP="00A209BF">
            <w:pPr>
              <w:rPr>
                <w:rFonts w:ascii="Times New Roman" w:eastAsia="Dotum" w:hAnsi="Times New Roman"/>
                <w:sz w:val="16"/>
                <w:szCs w:val="24"/>
              </w:rPr>
            </w:pPr>
          </w:p>
          <w:p w14:paraId="055ED25E" w14:textId="77777777" w:rsidR="00D86C1B" w:rsidRPr="00E467A4" w:rsidRDefault="00A209BF" w:rsidP="00D86C1B">
            <w:pPr>
              <w:jc w:val="center"/>
              <w:rPr>
                <w:rFonts w:ascii="Times New Roman" w:eastAsia="Dotum" w:hAnsi="Times New Roman"/>
                <w:b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sz w:val="20"/>
                <w:szCs w:val="24"/>
              </w:rPr>
              <w:t xml:space="preserve">IDS dalyvio </w:t>
            </w:r>
            <w:r w:rsidR="00D86C1B">
              <w:rPr>
                <w:rFonts w:ascii="Times New Roman" w:eastAsia="Dotum" w:hAnsi="Times New Roman"/>
                <w:b/>
                <w:sz w:val="20"/>
                <w:szCs w:val="24"/>
              </w:rPr>
              <w:t xml:space="preserve">duomenų </w:t>
            </w:r>
            <w:r w:rsidR="00D86C1B" w:rsidRPr="00E467A4">
              <w:rPr>
                <w:rFonts w:ascii="Times New Roman" w:eastAsia="Dotum" w:hAnsi="Times New Roman"/>
                <w:b/>
                <w:sz w:val="20"/>
                <w:szCs w:val="24"/>
              </w:rPr>
              <w:t>teikimas</w:t>
            </w:r>
          </w:p>
          <w:p w14:paraId="56B975B3" w14:textId="7D2E97CB" w:rsidR="00A209BF" w:rsidRPr="00E467A4" w:rsidRDefault="00D86C1B" w:rsidP="00E643C9">
            <w:pPr>
              <w:jc w:val="center"/>
              <w:rPr>
                <w:rFonts w:ascii="Times New Roman" w:eastAsia="Dotum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Dotum" w:hAnsi="Times New Roman"/>
                <w:b/>
                <w:sz w:val="20"/>
                <w:szCs w:val="24"/>
              </w:rPr>
              <w:t xml:space="preserve">įmokų </w:t>
            </w:r>
            <w:r w:rsidR="00A27B11">
              <w:rPr>
                <w:rFonts w:ascii="Times New Roman" w:eastAsia="Dotum" w:hAnsi="Times New Roman"/>
                <w:b/>
                <w:sz w:val="20"/>
                <w:szCs w:val="24"/>
              </w:rPr>
              <w:t>stebėsenai</w:t>
            </w:r>
            <w:r w:rsidR="00A209BF" w:rsidRPr="00E467A4">
              <w:rPr>
                <w:rFonts w:ascii="Times New Roman" w:eastAsia="Dotum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3E526E6" w14:textId="54FD879F" w:rsidR="00A209BF" w:rsidRPr="00E467A4" w:rsidRDefault="00A209BF" w:rsidP="001A36A3">
            <w:pPr>
              <w:spacing w:before="120" w:after="12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IID atliekam</w:t>
            </w:r>
            <w:r w:rsidR="00D86C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os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00428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planinės </w:t>
            </w:r>
            <w:r w:rsidR="00D86C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įmokų </w:t>
            </w:r>
            <w:r w:rsidR="00A27B1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stebėsenos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metu, siekiant įvertinti visų IDS dalyvių deklaruotų duomenų, reikalingų 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</w:rPr>
              <w:t>metinės periodinės (</w:t>
            </w:r>
            <w:proofErr w:type="spellStart"/>
            <w:r w:rsidRPr="00E467A4">
              <w:rPr>
                <w:rFonts w:ascii="Times New Roman" w:eastAsia="Times New Roman" w:hAnsi="Times New Roman"/>
                <w:i/>
                <w:sz w:val="20"/>
                <w:szCs w:val="20"/>
              </w:rPr>
              <w:t>e</w:t>
            </w:r>
            <w:r w:rsidRPr="00E467A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x</w:t>
            </w:r>
            <w:proofErr w:type="spellEnd"/>
            <w:r w:rsidRPr="00E467A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ante</w:t>
            </w:r>
            <w:r w:rsidRPr="00E467A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</w:rPr>
              <w:t xml:space="preserve"> indėlių draudimo įmokų </w:t>
            </w:r>
            <w:r w:rsidR="00A27B11">
              <w:rPr>
                <w:rFonts w:ascii="Times New Roman" w:eastAsia="Times New Roman" w:hAnsi="Times New Roman"/>
                <w:sz w:val="20"/>
                <w:szCs w:val="20"/>
              </w:rPr>
              <w:t>normos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</w:rPr>
              <w:t xml:space="preserve"> nustatymui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teisingumą (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</w:rPr>
              <w:t>vertinami praėjusių kalendorinių metų gruodžio 31 d. duomenys),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IDS dalyvio yra prašoma pateikti </w:t>
            </w:r>
            <w:r w:rsidR="008F3400">
              <w:rPr>
                <w:rFonts w:ascii="Times New Roman" w:eastAsia="Dotum" w:hAnsi="Times New Roman"/>
                <w:sz w:val="20"/>
                <w:szCs w:val="24"/>
              </w:rPr>
              <w:t>b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endrą </w:t>
            </w:r>
            <w:r w:rsidR="00BE4012">
              <w:rPr>
                <w:rFonts w:ascii="Times New Roman" w:eastAsia="Dotum" w:hAnsi="Times New Roman"/>
                <w:sz w:val="20"/>
                <w:szCs w:val="24"/>
              </w:rPr>
              <w:t xml:space="preserve">indėlininkų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sąrašą Microsoft Excel formatu IDS dalyviui patogia struktūra. Duomenų struktūra turi būti tokia, kad galima būtų nustatyti </w:t>
            </w:r>
            <w:r w:rsidR="004321D9">
              <w:rPr>
                <w:rFonts w:ascii="Times New Roman" w:eastAsia="Dotum" w:hAnsi="Times New Roman"/>
                <w:sz w:val="20"/>
                <w:szCs w:val="24"/>
              </w:rPr>
              <w:t xml:space="preserve">indėlininkų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sąskaito</w:t>
            </w:r>
            <w:r w:rsidR="00004287">
              <w:rPr>
                <w:rFonts w:ascii="Times New Roman" w:eastAsia="Dotum" w:hAnsi="Times New Roman"/>
                <w:sz w:val="20"/>
                <w:szCs w:val="24"/>
              </w:rPr>
              <w:t>s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e esančių pinigų likučius ir identifikuoti, ar šie </w:t>
            </w:r>
            <w:r w:rsidR="00961846">
              <w:rPr>
                <w:rFonts w:ascii="Times New Roman" w:eastAsia="Dotum" w:hAnsi="Times New Roman"/>
                <w:sz w:val="20"/>
                <w:szCs w:val="24"/>
              </w:rPr>
              <w:t>indėliai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yra</w:t>
            </w:r>
            <w:r w:rsidR="004321D9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tinkam</w:t>
            </w:r>
            <w:r w:rsidR="00961846">
              <w:rPr>
                <w:rFonts w:ascii="Times New Roman" w:eastAsia="Dotum" w:hAnsi="Times New Roman"/>
                <w:sz w:val="20"/>
                <w:szCs w:val="24"/>
              </w:rPr>
              <w:t>i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drausti, </w:t>
            </w:r>
            <w:r w:rsidR="004321D9">
              <w:rPr>
                <w:rFonts w:ascii="Times New Roman" w:eastAsia="Dotum" w:hAnsi="Times New Roman"/>
                <w:sz w:val="20"/>
                <w:szCs w:val="24"/>
              </w:rPr>
              <w:t xml:space="preserve">ir ar jie įtraukti į duomenis, reikalingus indėlių draudimo įmokų sumos nustatymui. </w:t>
            </w:r>
            <w:r w:rsidR="004A56F5">
              <w:rPr>
                <w:rFonts w:ascii="Times New Roman" w:hAnsi="Times New Roman"/>
                <w:sz w:val="20"/>
                <w:szCs w:val="24"/>
              </w:rPr>
              <w:t>P</w:t>
            </w:r>
            <w:r w:rsidR="004A56F5" w:rsidRPr="004A56F5">
              <w:rPr>
                <w:rFonts w:ascii="Times New Roman" w:hAnsi="Times New Roman"/>
                <w:sz w:val="20"/>
                <w:szCs w:val="20"/>
              </w:rPr>
              <w:t xml:space="preserve">laninei </w:t>
            </w:r>
            <w:r w:rsidR="004A56F5">
              <w:rPr>
                <w:rFonts w:ascii="Times New Roman" w:hAnsi="Times New Roman"/>
                <w:sz w:val="20"/>
                <w:szCs w:val="20"/>
              </w:rPr>
              <w:t xml:space="preserve">IDS </w:t>
            </w:r>
            <w:r w:rsidR="004A56F5" w:rsidRPr="004A56F5">
              <w:rPr>
                <w:rFonts w:ascii="Times New Roman" w:hAnsi="Times New Roman"/>
                <w:sz w:val="20"/>
                <w:szCs w:val="20"/>
              </w:rPr>
              <w:t>dalyvi</w:t>
            </w:r>
            <w:r w:rsidR="004A56F5">
              <w:rPr>
                <w:rFonts w:ascii="Times New Roman" w:hAnsi="Times New Roman"/>
                <w:sz w:val="20"/>
                <w:szCs w:val="20"/>
              </w:rPr>
              <w:t>ų</w:t>
            </w:r>
            <w:r w:rsidR="004A56F5" w:rsidRPr="004A56F5">
              <w:rPr>
                <w:rFonts w:ascii="Times New Roman" w:hAnsi="Times New Roman"/>
                <w:sz w:val="20"/>
                <w:szCs w:val="20"/>
              </w:rPr>
              <w:t xml:space="preserve"> įmokų stebėsenai </w:t>
            </w:r>
            <w:r w:rsidR="008F3400">
              <w:rPr>
                <w:rFonts w:ascii="Times New Roman" w:hAnsi="Times New Roman"/>
                <w:sz w:val="20"/>
                <w:szCs w:val="20"/>
              </w:rPr>
              <w:t>b</w:t>
            </w:r>
            <w:r w:rsidR="004A56F5" w:rsidRPr="004A56F5">
              <w:rPr>
                <w:rFonts w:ascii="Times New Roman" w:hAnsi="Times New Roman"/>
                <w:sz w:val="20"/>
                <w:szCs w:val="20"/>
              </w:rPr>
              <w:t xml:space="preserve">endrame indėlininkų sąraše teikiami </w:t>
            </w:r>
            <w:r w:rsidR="004A56F5" w:rsidRPr="004A56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nuasmeninti</w:t>
            </w:r>
            <w:r w:rsidR="004A56F5" w:rsidRPr="004A56F5">
              <w:rPr>
                <w:rFonts w:ascii="Times New Roman" w:hAnsi="Times New Roman"/>
                <w:sz w:val="20"/>
                <w:szCs w:val="20"/>
              </w:rPr>
              <w:t xml:space="preserve"> indėlininkų (</w:t>
            </w:r>
            <w:r w:rsidR="004A56F5" w:rsidRPr="004A56F5">
              <w:rPr>
                <w:rFonts w:ascii="Times New Roman" w:hAnsi="Times New Roman"/>
                <w:i/>
                <w:sz w:val="20"/>
                <w:szCs w:val="20"/>
              </w:rPr>
              <w:t xml:space="preserve">fizinių asmenų) </w:t>
            </w:r>
            <w:r w:rsidR="004A56F5" w:rsidRPr="004A56F5">
              <w:rPr>
                <w:rFonts w:ascii="Times New Roman" w:hAnsi="Times New Roman"/>
                <w:sz w:val="20"/>
                <w:szCs w:val="20"/>
              </w:rPr>
              <w:t>duomenys.</w:t>
            </w:r>
            <w:r w:rsidR="004A56F5">
              <w:rPr>
                <w:sz w:val="24"/>
                <w:szCs w:val="24"/>
              </w:rPr>
              <w:t xml:space="preserve"> </w:t>
            </w:r>
          </w:p>
          <w:p w14:paraId="29121B59" w14:textId="098A6D54" w:rsidR="00A209BF" w:rsidRDefault="00A209BF" w:rsidP="001A36A3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Duomenys </w:t>
            </w:r>
            <w:r w:rsidR="00F04C2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įmokų stebėsenai 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teikiami kiekvienais metais nuo sausio 1 d.</w:t>
            </w:r>
            <w:r w:rsidR="000F410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(planinė įmokų stebėsena IID atliekama nuo sausio 1 d. iki gegužės 31 d.). </w:t>
            </w:r>
          </w:p>
          <w:p w14:paraId="36AFFE59" w14:textId="77777777" w:rsidR="00276468" w:rsidRPr="00E467A4" w:rsidRDefault="00276468" w:rsidP="00276468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Duomenys teikiami per  </w:t>
            </w:r>
            <w:hyperlink r:id="rId16" w:history="1">
              <w:r w:rsidRPr="00E467A4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https://duomenutikrinimas.idf.lt/</w:t>
              </w:r>
            </w:hyperlink>
            <w:r>
              <w:t xml:space="preserve">,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IDS dalyvi</w:t>
            </w:r>
            <w:r>
              <w:rPr>
                <w:rFonts w:ascii="Times New Roman" w:eastAsia="Dotum" w:hAnsi="Times New Roman"/>
                <w:sz w:val="20"/>
                <w:szCs w:val="24"/>
              </w:rPr>
              <w:t>ui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suveda</w:t>
            </w:r>
            <w:r>
              <w:rPr>
                <w:rFonts w:ascii="Times New Roman" w:eastAsia="Dotum" w:hAnsi="Times New Roman"/>
                <w:sz w:val="20"/>
                <w:szCs w:val="24"/>
              </w:rPr>
              <w:t>nt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prisijungimo vardą ir slaptažodį (interneto svetainės skiltis </w:t>
            </w:r>
            <w:r>
              <w:rPr>
                <w:rFonts w:ascii="Times New Roman" w:eastAsia="Dotum" w:hAnsi="Times New Roman"/>
                <w:sz w:val="20"/>
                <w:szCs w:val="24"/>
              </w:rPr>
              <w:t>DALYVIAMS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/ </w:t>
            </w:r>
            <w:r>
              <w:rPr>
                <w:rFonts w:ascii="Times New Roman" w:eastAsia="Dotum" w:hAnsi="Times New Roman"/>
                <w:sz w:val="20"/>
                <w:szCs w:val="24"/>
              </w:rPr>
              <w:t xml:space="preserve">dalyvių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teikiami duomenys).</w:t>
            </w:r>
          </w:p>
          <w:p w14:paraId="18BD6E15" w14:textId="77777777" w:rsidR="00D86C1B" w:rsidRPr="00E467A4" w:rsidRDefault="00D86C1B" w:rsidP="001A36A3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  <w:p w14:paraId="3634D5A0" w14:textId="1E90F5BA" w:rsidR="00A209BF" w:rsidRDefault="003657E8" w:rsidP="001A36A3">
            <w:pPr>
              <w:spacing w:before="120" w:after="120"/>
              <w:rPr>
                <w:rFonts w:ascii="Times New Roman" w:eastAsia="Dotum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Dotum" w:hAnsi="Times New Roman"/>
                <w:sz w:val="20"/>
                <w:szCs w:val="24"/>
                <w:lang w:val="en-US"/>
              </w:rPr>
              <w:lastRenderedPageBreak/>
              <w:t xml:space="preserve">     </w:t>
            </w:r>
            <w:bookmarkStart w:id="3" w:name="_MON_1713683050"/>
            <w:bookmarkEnd w:id="3"/>
            <w:r>
              <w:rPr>
                <w:rFonts w:ascii="Times New Roman" w:eastAsia="Dotum" w:hAnsi="Times New Roman"/>
                <w:sz w:val="20"/>
                <w:szCs w:val="24"/>
                <w:lang w:val="en-US"/>
              </w:rPr>
              <w:object w:dxaOrig="1540" w:dyaOrig="996" w14:anchorId="039BC9AF">
                <v:shape id="_x0000_i1028" type="#_x0000_t75" style="width:77.25pt;height:49.5pt" o:ole="">
                  <v:imagedata r:id="rId17" o:title=""/>
                </v:shape>
                <o:OLEObject Type="Embed" ProgID="Word.Document.12" ShapeID="_x0000_i1028" DrawAspect="Icon" ObjectID="_1713942901" r:id="rId18">
                  <o:FieldCodes>\s</o:FieldCodes>
                </o:OLEObject>
              </w:object>
            </w:r>
          </w:p>
          <w:p w14:paraId="23F4253B" w14:textId="77777777" w:rsidR="0042397E" w:rsidRPr="00E467A4" w:rsidRDefault="0042397E" w:rsidP="001A36A3">
            <w:pPr>
              <w:spacing w:before="120" w:after="120"/>
              <w:rPr>
                <w:rFonts w:ascii="Times New Roman" w:eastAsia="Dotum" w:hAnsi="Times New Roman"/>
                <w:sz w:val="20"/>
                <w:szCs w:val="24"/>
              </w:rPr>
            </w:pPr>
          </w:p>
        </w:tc>
      </w:tr>
      <w:tr w:rsidR="0048475A" w:rsidRPr="00E467A4" w14:paraId="20F4E4D1" w14:textId="77777777" w:rsidTr="00F66CF3">
        <w:trPr>
          <w:trHeight w:val="18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32A0C5" w14:textId="77777777" w:rsidR="00CA4EEE" w:rsidRPr="00E467A4" w:rsidRDefault="00CA4EEE" w:rsidP="00F66C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7A4">
              <w:rPr>
                <w:rFonts w:ascii="Times New Roman" w:eastAsia="Dotum" w:hAnsi="Times New Roman"/>
                <w:b/>
                <w:sz w:val="20"/>
                <w:szCs w:val="24"/>
              </w:rPr>
              <w:lastRenderedPageBreak/>
              <w:t>IDS dalyvio duomenų teikimas draudimo išmokoms išmokėti</w:t>
            </w:r>
          </w:p>
        </w:tc>
        <w:tc>
          <w:tcPr>
            <w:tcW w:w="0" w:type="auto"/>
            <w:shd w:val="clear" w:color="auto" w:fill="auto"/>
          </w:tcPr>
          <w:p w14:paraId="5A4E71D8" w14:textId="0FD93AB9" w:rsidR="007F0042" w:rsidRPr="00D86EC0" w:rsidRDefault="00CA4EEE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0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IID paprašius</w:t>
            </w:r>
            <w:r w:rsidR="00701EF5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ar kitais IĮIDĮ numatytais atvejais, IDS dalyvis privalo pateikti duomenis, reikalingus </w:t>
            </w:r>
            <w:r w:rsidR="00D10F8E">
              <w:rPr>
                <w:rFonts w:ascii="Times New Roman" w:eastAsia="Dotum" w:hAnsi="Times New Roman"/>
                <w:sz w:val="20"/>
                <w:szCs w:val="24"/>
              </w:rPr>
              <w:t>i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ndėlių draudimo išmokoms išmokėti. </w:t>
            </w:r>
            <w:r w:rsidR="007F0042" w:rsidRPr="007F0042">
              <w:rPr>
                <w:rFonts w:ascii="Times New Roman" w:hAnsi="Times New Roman"/>
                <w:sz w:val="20"/>
                <w:szCs w:val="20"/>
              </w:rPr>
              <w:t xml:space="preserve">Planinei išmokų stebėsenai </w:t>
            </w:r>
            <w:r w:rsidR="007F0042">
              <w:rPr>
                <w:rFonts w:ascii="Times New Roman" w:hAnsi="Times New Roman"/>
                <w:sz w:val="20"/>
                <w:szCs w:val="20"/>
              </w:rPr>
              <w:t>(</w:t>
            </w:r>
            <w:r w:rsidR="007F004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IID atliekama </w:t>
            </w:r>
            <w:r w:rsidR="00507A2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kiekvienais metais </w:t>
            </w:r>
            <w:r w:rsidR="007F004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nuo sausio </w:t>
            </w:r>
            <w:r w:rsidR="007F0042" w:rsidRPr="00D86EC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 d. iki gegužės 31 d.) </w:t>
            </w:r>
            <w:r w:rsidR="007F0042" w:rsidRPr="00D86EC0">
              <w:rPr>
                <w:rFonts w:ascii="Times New Roman" w:hAnsi="Times New Roman"/>
                <w:sz w:val="20"/>
                <w:szCs w:val="20"/>
              </w:rPr>
              <w:t>ID</w:t>
            </w:r>
            <w:r w:rsidR="00507A26" w:rsidRPr="00D86EC0">
              <w:rPr>
                <w:rFonts w:ascii="Times New Roman" w:hAnsi="Times New Roman"/>
                <w:sz w:val="20"/>
                <w:szCs w:val="20"/>
              </w:rPr>
              <w:t xml:space="preserve">S dalyvis </w:t>
            </w:r>
            <w:r w:rsidR="00F771FB">
              <w:rPr>
                <w:rFonts w:ascii="Times New Roman" w:hAnsi="Times New Roman"/>
                <w:sz w:val="20"/>
                <w:szCs w:val="20"/>
              </w:rPr>
              <w:t xml:space="preserve">teikia </w:t>
            </w:r>
            <w:r w:rsidR="001034CE">
              <w:rPr>
                <w:rFonts w:ascii="Times New Roman" w:hAnsi="Times New Roman"/>
                <w:sz w:val="20"/>
                <w:szCs w:val="20"/>
              </w:rPr>
              <w:t>nustatytos formos a</w:t>
            </w:r>
            <w:r w:rsidR="007F0042" w:rsidRPr="00D86EC0">
              <w:rPr>
                <w:rFonts w:ascii="Times New Roman" w:hAnsi="Times New Roman"/>
                <w:sz w:val="20"/>
                <w:szCs w:val="20"/>
              </w:rPr>
              <w:t>taskaitas</w:t>
            </w:r>
            <w:r w:rsidR="00507A26" w:rsidRPr="00D86EC0">
              <w:rPr>
                <w:rFonts w:ascii="Times New Roman" w:hAnsi="Times New Roman"/>
                <w:sz w:val="20"/>
                <w:szCs w:val="20"/>
              </w:rPr>
              <w:t>. Išmokų stebėsenos metu nustatoma, ar Duomenų tikrinimo programos sugeneruotoje informacijoje apie patikrintus sąrašus</w:t>
            </w:r>
            <w:r w:rsidR="00D86EC0" w:rsidRPr="00D86E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86EC0" w:rsidRPr="00D86EC0">
              <w:rPr>
                <w:rFonts w:ascii="Times New Roman" w:hAnsi="Times New Roman"/>
                <w:color w:val="000000"/>
                <w:sz w:val="20"/>
                <w:szCs w:val="20"/>
              </w:rPr>
              <w:t>sudaromus pagal ,,Duomenų, reikalingų indėlių draudimo išmokoms apskaičiuoti, apraš</w:t>
            </w:r>
            <w:r w:rsidR="00662ABA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D86EC0" w:rsidRPr="00D86EC0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  <w:r w:rsidR="00662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reikalavimus</w:t>
            </w:r>
            <w:r w:rsidR="00D86EC0" w:rsidRPr="00D86EC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07A26" w:rsidRPr="00D86EC0">
              <w:rPr>
                <w:rFonts w:ascii="Times New Roman" w:hAnsi="Times New Roman"/>
                <w:sz w:val="20"/>
                <w:szCs w:val="20"/>
              </w:rPr>
              <w:t xml:space="preserve"> yra klaid</w:t>
            </w:r>
            <w:r w:rsidR="001034CE">
              <w:rPr>
                <w:rFonts w:ascii="Times New Roman" w:hAnsi="Times New Roman"/>
                <w:sz w:val="20"/>
                <w:szCs w:val="20"/>
              </w:rPr>
              <w:t>ų</w:t>
            </w:r>
            <w:r w:rsidR="00507A26" w:rsidRPr="00D86E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7241DD" w14:textId="283DB877" w:rsidR="00401FFB" w:rsidRPr="00E467A4" w:rsidRDefault="005656C2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Duomenys </w:t>
            </w:r>
            <w:r w:rsidR="00941A89">
              <w:rPr>
                <w:rFonts w:ascii="Times New Roman" w:eastAsia="Dotum" w:hAnsi="Times New Roman"/>
                <w:sz w:val="20"/>
                <w:szCs w:val="24"/>
              </w:rPr>
              <w:t>(</w:t>
            </w:r>
            <w:r w:rsidR="001034CE">
              <w:rPr>
                <w:rFonts w:ascii="Times New Roman" w:eastAsia="Dotum" w:hAnsi="Times New Roman"/>
                <w:sz w:val="20"/>
                <w:szCs w:val="24"/>
              </w:rPr>
              <w:t>a</w:t>
            </w:r>
            <w:r w:rsidR="00941A89">
              <w:rPr>
                <w:rFonts w:ascii="Times New Roman" w:eastAsia="Dotum" w:hAnsi="Times New Roman"/>
                <w:sz w:val="20"/>
                <w:szCs w:val="24"/>
              </w:rPr>
              <w:t xml:space="preserve">taskaitos) </w:t>
            </w:r>
            <w:r w:rsidR="001034CE">
              <w:rPr>
                <w:rFonts w:ascii="Times New Roman" w:eastAsia="Dotum" w:hAnsi="Times New Roman"/>
                <w:sz w:val="20"/>
                <w:szCs w:val="24"/>
              </w:rPr>
              <w:t xml:space="preserve">IID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teikiami</w:t>
            </w:r>
            <w:r w:rsidR="00FF659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per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FF659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hyperlink r:id="rId19" w:history="1">
              <w:r w:rsidR="00FF659B" w:rsidRPr="00E467A4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https://duomenutikrinimas.idf.lt/</w:t>
              </w:r>
            </w:hyperlink>
            <w:r w:rsidR="00D10F8E">
              <w:t xml:space="preserve">, </w:t>
            </w:r>
            <w:r w:rsidR="007F0042" w:rsidRPr="00E467A4">
              <w:rPr>
                <w:rFonts w:ascii="Times New Roman" w:eastAsia="Dotum" w:hAnsi="Times New Roman"/>
                <w:sz w:val="20"/>
                <w:szCs w:val="24"/>
              </w:rPr>
              <w:t>IDS dalyvi</w:t>
            </w:r>
            <w:r w:rsidR="007F0042">
              <w:rPr>
                <w:rFonts w:ascii="Times New Roman" w:eastAsia="Dotum" w:hAnsi="Times New Roman"/>
                <w:sz w:val="20"/>
                <w:szCs w:val="24"/>
              </w:rPr>
              <w:t>ui</w:t>
            </w:r>
            <w:r w:rsidR="007F0042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401FFB" w:rsidRPr="00E467A4">
              <w:rPr>
                <w:rFonts w:ascii="Times New Roman" w:eastAsia="Dotum" w:hAnsi="Times New Roman"/>
                <w:sz w:val="20"/>
                <w:szCs w:val="24"/>
              </w:rPr>
              <w:t>suveda</w:t>
            </w:r>
            <w:r w:rsidR="00FF575E">
              <w:rPr>
                <w:rFonts w:ascii="Times New Roman" w:eastAsia="Dotum" w:hAnsi="Times New Roman"/>
                <w:sz w:val="20"/>
                <w:szCs w:val="24"/>
              </w:rPr>
              <w:t>nt</w:t>
            </w:r>
            <w:r w:rsidR="00401FF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prisijungimo vardą ir slaptažodį (interneto svet</w:t>
            </w:r>
            <w:r w:rsidR="00E467A4" w:rsidRPr="00E467A4">
              <w:rPr>
                <w:rFonts w:ascii="Times New Roman" w:eastAsia="Dotum" w:hAnsi="Times New Roman"/>
                <w:sz w:val="20"/>
                <w:szCs w:val="24"/>
              </w:rPr>
              <w:t>a</w:t>
            </w:r>
            <w:r w:rsidR="00401FF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inės skiltis </w:t>
            </w:r>
            <w:r w:rsidR="0042000B">
              <w:rPr>
                <w:rFonts w:ascii="Times New Roman" w:eastAsia="Dotum" w:hAnsi="Times New Roman"/>
                <w:sz w:val="20"/>
                <w:szCs w:val="24"/>
              </w:rPr>
              <w:t>DALYVIAMS</w:t>
            </w:r>
            <w:r w:rsidR="00401FFB" w:rsidRPr="00E467A4">
              <w:rPr>
                <w:rFonts w:ascii="Times New Roman" w:eastAsia="Dotum" w:hAnsi="Times New Roman"/>
                <w:sz w:val="20"/>
                <w:szCs w:val="24"/>
              </w:rPr>
              <w:t>/</w:t>
            </w:r>
            <w:r w:rsidR="0042000B">
              <w:rPr>
                <w:rFonts w:ascii="Times New Roman" w:eastAsia="Dotum" w:hAnsi="Times New Roman"/>
                <w:sz w:val="20"/>
                <w:szCs w:val="24"/>
              </w:rPr>
              <w:t xml:space="preserve">dalyvių </w:t>
            </w:r>
            <w:r w:rsidR="00401FFB" w:rsidRPr="00E467A4">
              <w:rPr>
                <w:rFonts w:ascii="Times New Roman" w:eastAsia="Dotum" w:hAnsi="Times New Roman"/>
                <w:sz w:val="20"/>
                <w:szCs w:val="24"/>
              </w:rPr>
              <w:t>teikiami duomenys).</w:t>
            </w:r>
          </w:p>
          <w:p w14:paraId="50557F52" w14:textId="61BE3E8E" w:rsidR="00CA4EEE" w:rsidRDefault="00CA4EEE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Duomenų struktūra yra nustatyta ir patvirtinta „Duomenų, reikalingų indėlių draudimo išmokoms apskaičiuoti</w:t>
            </w:r>
            <w:r w:rsidR="00FF659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apraše</w:t>
            </w:r>
            <w:r w:rsidR="00FF659B" w:rsidRPr="00E467A4">
              <w:rPr>
                <w:rFonts w:ascii="Times New Roman" w:eastAsia="Dotum" w:hAnsi="Times New Roman"/>
                <w:sz w:val="20"/>
                <w:szCs w:val="24"/>
              </w:rPr>
              <w:t>“</w:t>
            </w:r>
            <w:r w:rsidRPr="00E467A4">
              <w:rPr>
                <w:rFonts w:ascii="Times New Roman" w:eastAsia="Dotum" w:hAnsi="Times New Roman"/>
                <w:sz w:val="20"/>
                <w:szCs w:val="24"/>
              </w:rPr>
              <w:t>.</w:t>
            </w:r>
          </w:p>
          <w:p w14:paraId="5A72B223" w14:textId="77777777" w:rsidR="00E643C9" w:rsidRPr="00E467A4" w:rsidRDefault="00E643C9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</w:p>
          <w:bookmarkStart w:id="4" w:name="_MON_1638266458"/>
          <w:bookmarkEnd w:id="4"/>
          <w:p w14:paraId="7B0243ED" w14:textId="77777777" w:rsidR="00CA4EEE" w:rsidRPr="00E467A4" w:rsidRDefault="00BB4A77" w:rsidP="001A36A3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2D6">
              <w:rPr>
                <w:rFonts w:ascii="Times New Roman" w:eastAsia="Dotum" w:hAnsi="Times New Roman"/>
                <w:sz w:val="20"/>
                <w:szCs w:val="24"/>
                <w:lang w:val="en-US"/>
              </w:rPr>
              <w:object w:dxaOrig="1540" w:dyaOrig="996" w14:anchorId="0A94F38D">
                <v:shape id="_x0000_i1029" type="#_x0000_t75" style="width:77.25pt;height:50.25pt" o:ole="">
                  <v:imagedata r:id="rId20" o:title=""/>
                </v:shape>
                <o:OLEObject Type="Embed" ProgID="Word.Document.12" ShapeID="_x0000_i1029" DrawAspect="Icon" ObjectID="_1713942902" r:id="rId21">
                  <o:FieldCodes>\s</o:FieldCodes>
                </o:OLEObject>
              </w:object>
            </w:r>
          </w:p>
        </w:tc>
      </w:tr>
      <w:tr w:rsidR="000A607D" w:rsidRPr="00E467A4" w14:paraId="3A1B2663" w14:textId="77777777" w:rsidTr="00E643C9">
        <w:trPr>
          <w:trHeight w:val="725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6E6F2CEB" w14:textId="454C75AF" w:rsidR="000A607D" w:rsidRPr="00E467A4" w:rsidRDefault="000A607D" w:rsidP="00E643C9">
            <w:pPr>
              <w:spacing w:before="120" w:after="120"/>
              <w:jc w:val="center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IDS DALYVI</w:t>
            </w:r>
            <w:r w:rsidR="00195D7D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O </w:t>
            </w:r>
            <w:r w:rsidR="005A110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MOK</w:t>
            </w:r>
            <w:r w:rsidR="00195D7D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AMOS</w:t>
            </w:r>
            <w:r w:rsidR="005A110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r w:rsidRPr="00E643C9">
              <w:rPr>
                <w:rFonts w:ascii="Times New Roman" w:eastAsia="Dotum" w:hAnsi="Times New Roman"/>
                <w:b/>
                <w:bCs/>
                <w:i/>
                <w:iCs/>
                <w:sz w:val="20"/>
                <w:szCs w:val="24"/>
              </w:rPr>
              <w:t>EX ANTE</w:t>
            </w:r>
            <w:r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r w:rsidR="003D469E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INDĖLIŲ DRAUDIMO </w:t>
            </w:r>
            <w:r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ĮMOK</w:t>
            </w:r>
            <w:r w:rsidR="00195D7D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O</w:t>
            </w:r>
            <w:r w:rsidR="005A110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S</w:t>
            </w:r>
          </w:p>
        </w:tc>
      </w:tr>
      <w:tr w:rsidR="000A607D" w:rsidRPr="00E467A4" w14:paraId="1C10B311" w14:textId="77777777" w:rsidTr="00F66CF3">
        <w:trPr>
          <w:trHeight w:val="18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7DAB4" w14:textId="38C02CE7" w:rsidR="000A607D" w:rsidRPr="00E467A4" w:rsidRDefault="000A607D" w:rsidP="00F66C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otum" w:hAnsi="Times New Roman"/>
                <w:b/>
                <w:sz w:val="20"/>
                <w:szCs w:val="24"/>
              </w:rPr>
            </w:pPr>
            <w:proofErr w:type="spellStart"/>
            <w:r w:rsidRPr="004F7394">
              <w:rPr>
                <w:rFonts w:ascii="Times New Roman" w:eastAsia="Dotum" w:hAnsi="Times New Roman"/>
                <w:b/>
                <w:bCs/>
                <w:i/>
                <w:iCs/>
                <w:sz w:val="20"/>
                <w:szCs w:val="24"/>
              </w:rPr>
              <w:t>Ex</w:t>
            </w:r>
            <w:proofErr w:type="spellEnd"/>
            <w:r w:rsidRPr="004F7394">
              <w:rPr>
                <w:rFonts w:ascii="Times New Roman" w:eastAsia="Dotum" w:hAnsi="Times New Roman"/>
                <w:b/>
                <w:bCs/>
                <w:i/>
                <w:iCs/>
                <w:sz w:val="20"/>
                <w:szCs w:val="24"/>
              </w:rPr>
              <w:t xml:space="preserve"> ante</w:t>
            </w:r>
            <w:r w:rsidRPr="004F739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r w:rsidR="00195D7D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indėlių draudimo </w:t>
            </w:r>
            <w:r w:rsidRPr="004F739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įmokų mokėjimas</w:t>
            </w:r>
          </w:p>
        </w:tc>
        <w:tc>
          <w:tcPr>
            <w:tcW w:w="0" w:type="auto"/>
            <w:shd w:val="clear" w:color="auto" w:fill="auto"/>
          </w:tcPr>
          <w:p w14:paraId="4AB49E26" w14:textId="55FFBBEE" w:rsidR="000A607D" w:rsidRDefault="005A1104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sz w:val="20"/>
                <w:szCs w:val="24"/>
              </w:rPr>
              <w:t xml:space="preserve">Kaip apskaičiuojamos ir mokamos periodinės IDS dalyvių </w:t>
            </w:r>
            <w:proofErr w:type="spellStart"/>
            <w:r w:rsidR="003D469E"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ex</w:t>
            </w:r>
            <w:proofErr w:type="spellEnd"/>
            <w:r w:rsidR="003D469E"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ante</w:t>
            </w:r>
            <w:r w:rsidR="003D469E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Dotum" w:hAnsi="Times New Roman"/>
                <w:sz w:val="20"/>
                <w:szCs w:val="24"/>
              </w:rPr>
              <w:t xml:space="preserve">indėlių draudimo įmokos </w:t>
            </w:r>
            <w:r w:rsidR="003E0A17">
              <w:rPr>
                <w:rFonts w:ascii="Times New Roman" w:eastAsia="Dotum" w:hAnsi="Times New Roman"/>
                <w:sz w:val="20"/>
                <w:szCs w:val="24"/>
              </w:rPr>
              <w:t>informacija pateikiama</w:t>
            </w:r>
            <w:r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Periodinių (</w:t>
            </w:r>
            <w:proofErr w:type="spellStart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ex</w:t>
            </w:r>
            <w:proofErr w:type="spellEnd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ante) ir specialiųjų (</w:t>
            </w:r>
            <w:proofErr w:type="spellStart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ex</w:t>
            </w:r>
            <w:proofErr w:type="spellEnd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</w:t>
            </w:r>
            <w:proofErr w:type="spellStart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post</w:t>
            </w:r>
            <w:proofErr w:type="spellEnd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) indėlių draudimo įmokų ir pirmųjų (avansinių) draudimo įmokų apskaičiavimo ir mokėjimo, delspinigių už laiku nesumokėtą Indėlių draudimo įmoką skaičiavimo ir mokėjimo bei įsipareigojimų investuotojams draudimo</w:t>
            </w:r>
            <w:r w:rsidR="00F86C82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įmokos</w:t>
            </w:r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apskaičiavimo ir sumokėjimo taisykl</w:t>
            </w:r>
            <w:r w:rsidR="00F86C82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ių</w:t>
            </w:r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, patvirtintų IID tarybos 2018 m. lapkričio 15 d. nutarimu Nr.02-23-2 (2021 m. kovo 10  d. protokolo Nr. 02-8 redakcija</w:t>
            </w:r>
            <w:r w:rsidR="00F86C82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) </w:t>
            </w:r>
            <w:r w:rsidR="003E0A17">
              <w:rPr>
                <w:rFonts w:ascii="Times New Roman" w:eastAsia="Dotum" w:hAnsi="Times New Roman"/>
                <w:sz w:val="20"/>
                <w:szCs w:val="24"/>
              </w:rPr>
              <w:t xml:space="preserve">IV ir VII skyriuose. </w:t>
            </w:r>
          </w:p>
          <w:p w14:paraId="4ED979D1" w14:textId="7732304B" w:rsidR="003D469E" w:rsidRDefault="003D469E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sz w:val="20"/>
                <w:szCs w:val="24"/>
              </w:rPr>
              <w:t xml:space="preserve">Atkreiptinas dėmesys, kad IDS dalyviai periodines </w:t>
            </w:r>
            <w:proofErr w:type="spellStart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ex</w:t>
            </w:r>
            <w:proofErr w:type="spellEnd"/>
            <w:r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ante</w:t>
            </w:r>
            <w:r>
              <w:rPr>
                <w:rFonts w:ascii="Times New Roman" w:eastAsia="Dotum" w:hAnsi="Times New Roman"/>
                <w:sz w:val="20"/>
                <w:szCs w:val="24"/>
              </w:rPr>
              <w:t xml:space="preserve"> indėlių draudimo įmokas moka kiekvieną ketvirtį</w:t>
            </w:r>
            <w:r w:rsidR="00195D7D">
              <w:rPr>
                <w:rFonts w:ascii="Times New Roman" w:eastAsia="Dotum" w:hAnsi="Times New Roman"/>
                <w:sz w:val="20"/>
                <w:szCs w:val="24"/>
              </w:rPr>
              <w:t xml:space="preserve">. </w:t>
            </w:r>
            <w:r w:rsidR="00195D7D" w:rsidRPr="00195D7D">
              <w:rPr>
                <w:rFonts w:ascii="Times New Roman" w:eastAsia="Dotum" w:hAnsi="Times New Roman"/>
                <w:sz w:val="20"/>
                <w:szCs w:val="24"/>
              </w:rPr>
              <w:t xml:space="preserve">Ketvirčio periodinė </w:t>
            </w:r>
            <w:proofErr w:type="spellStart"/>
            <w:r w:rsidR="00195D7D"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>ex</w:t>
            </w:r>
            <w:proofErr w:type="spellEnd"/>
            <w:r w:rsidR="00195D7D" w:rsidRPr="00E643C9">
              <w:rPr>
                <w:rFonts w:ascii="Times New Roman" w:eastAsia="Dotum" w:hAnsi="Times New Roman"/>
                <w:i/>
                <w:iCs/>
                <w:sz w:val="20"/>
                <w:szCs w:val="24"/>
              </w:rPr>
              <w:t xml:space="preserve"> ante</w:t>
            </w:r>
            <w:r w:rsidR="00195D7D">
              <w:rPr>
                <w:rFonts w:ascii="Times New Roman" w:eastAsia="Dotum" w:hAnsi="Times New Roman"/>
                <w:sz w:val="20"/>
                <w:szCs w:val="24"/>
              </w:rPr>
              <w:t xml:space="preserve"> indėlių</w:t>
            </w:r>
            <w:r w:rsidR="00195D7D" w:rsidRPr="00195D7D">
              <w:rPr>
                <w:rFonts w:ascii="Times New Roman" w:eastAsia="Dotum" w:hAnsi="Times New Roman"/>
                <w:sz w:val="20"/>
                <w:szCs w:val="24"/>
              </w:rPr>
              <w:t xml:space="preserve"> draudimo įmoka turi būti sumokėta per 10 darbo dienų nuo </w:t>
            </w:r>
            <w:r w:rsidR="00195D7D">
              <w:rPr>
                <w:rFonts w:ascii="Times New Roman" w:eastAsia="Dotum" w:hAnsi="Times New Roman"/>
                <w:sz w:val="20"/>
                <w:szCs w:val="24"/>
              </w:rPr>
              <w:t>IID</w:t>
            </w:r>
            <w:r w:rsidR="00195D7D" w:rsidRPr="00195D7D">
              <w:rPr>
                <w:rFonts w:ascii="Times New Roman" w:eastAsia="Dotum" w:hAnsi="Times New Roman"/>
                <w:sz w:val="20"/>
                <w:szCs w:val="24"/>
              </w:rPr>
              <w:t xml:space="preserve"> nurodymo gavimo dienos</w:t>
            </w:r>
            <w:r w:rsidR="00195D7D">
              <w:rPr>
                <w:rFonts w:ascii="Times New Roman" w:eastAsia="Dotum" w:hAnsi="Times New Roman"/>
                <w:sz w:val="20"/>
                <w:szCs w:val="24"/>
              </w:rPr>
              <w:t>.</w:t>
            </w:r>
          </w:p>
          <w:p w14:paraId="5B739732" w14:textId="77777777" w:rsidR="00E643C9" w:rsidRDefault="00E643C9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</w:p>
          <w:bookmarkStart w:id="5" w:name="_MON_1713781976"/>
          <w:bookmarkEnd w:id="5"/>
          <w:p w14:paraId="599DF6C4" w14:textId="1DFF969B" w:rsidR="003E0A17" w:rsidRPr="003E0A17" w:rsidRDefault="003E0A17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sz w:val="20"/>
                <w:szCs w:val="24"/>
                <w:lang w:val="en-US"/>
              </w:rPr>
              <w:object w:dxaOrig="1537" w:dyaOrig="998" w14:anchorId="7141767F">
                <v:shape id="_x0000_i1030" type="#_x0000_t75" style="width:76.5pt;height:50.25pt" o:ole="">
                  <v:imagedata r:id="rId22" o:title=""/>
                </v:shape>
                <o:OLEObject Type="Embed" ProgID="Word.Document.12" ShapeID="_x0000_i1030" DrawAspect="Icon" ObjectID="_1713942903" r:id="rId23">
                  <o:FieldCodes>\s</o:FieldCodes>
                </o:OLEObject>
              </w:object>
            </w:r>
          </w:p>
        </w:tc>
      </w:tr>
      <w:tr w:rsidR="00CA4EEE" w:rsidRPr="00E467A4" w14:paraId="5063DD30" w14:textId="77777777" w:rsidTr="00F66CF3">
        <w:trPr>
          <w:trHeight w:val="655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6DFAFA5E" w14:textId="6F358BFE" w:rsidR="00FC2DB5" w:rsidRPr="00E467A4" w:rsidRDefault="00C52656" w:rsidP="00F66CF3">
            <w:pPr>
              <w:jc w:val="center"/>
              <w:rPr>
                <w:rFonts w:ascii="Times New Roman" w:eastAsia="Dotum" w:hAnsi="Times New Roman"/>
                <w:b/>
                <w:bCs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KAIP </w:t>
            </w:r>
            <w:r w:rsidR="00E81B86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IDS DALYVIS </w:t>
            </w:r>
            <w:r w:rsidR="00FF659B" w:rsidRPr="002A5AB2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TURĖS </w:t>
            </w: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INFORMUOTI SAVO KLIENTUS (INDĖLININKUS) APIE INDĖLIŲ DRAUDIMĄ</w:t>
            </w:r>
          </w:p>
        </w:tc>
      </w:tr>
      <w:tr w:rsidR="0048475A" w:rsidRPr="00E467A4" w14:paraId="23DFDD8F" w14:textId="77777777" w:rsidTr="00F66CF3">
        <w:trPr>
          <w:trHeight w:val="284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2949CA" w14:textId="77777777" w:rsidR="00CA4EEE" w:rsidRPr="00E467A4" w:rsidRDefault="00CA4EEE" w:rsidP="00F66CF3">
            <w:pPr>
              <w:jc w:val="center"/>
              <w:rPr>
                <w:rFonts w:ascii="Times New Roman" w:eastAsia="Dotum" w:hAnsi="Times New Roman"/>
                <w:b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sz w:val="20"/>
                <w:szCs w:val="24"/>
              </w:rPr>
              <w:t>IDS dalyvio informacijos indėlininkams apie indėlių draudimą teikimas</w:t>
            </w:r>
          </w:p>
          <w:p w14:paraId="25008B93" w14:textId="77777777" w:rsidR="00CA4EEE" w:rsidRPr="00E467A4" w:rsidRDefault="00CA4EEE" w:rsidP="0001208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98A346F" w14:textId="77777777" w:rsidR="00DB1648" w:rsidRDefault="00DB1648" w:rsidP="00DB1648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sz w:val="20"/>
                <w:szCs w:val="24"/>
              </w:rPr>
              <w:t xml:space="preserve">IDS dalyvis turi teikti informaciją indėlininkams apie indėlių draudimą klientų aptarnavimo padaliniuose, interneto svetainėse, sutartyse ir sąskaitų išrašuose. </w:t>
            </w:r>
          </w:p>
          <w:p w14:paraId="160A4830" w14:textId="77777777" w:rsidR="00DB1648" w:rsidRDefault="00DB1648" w:rsidP="00DB1648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sz w:val="20"/>
                <w:szCs w:val="24"/>
              </w:rPr>
              <w:t>Taisyklės dėl informacijos apie indėlių draudimą teikimo klientų aptarnavimo padaliniuose, interneto svetainėse, sutartyse ir sąskaitų išrašuose nustatytos IĮIDĮ ir valstybės įmonės „Indėlių ir investicijų draudimas“ tarybos 2016 m. balandžio 4 d. nutarimu Nr. 02-5-2.2 (2021 m. kovo 10 d. protokolo            Nr. 02-8 redakcija).</w:t>
            </w:r>
          </w:p>
          <w:p w14:paraId="23802651" w14:textId="77777777" w:rsidR="00DB1648" w:rsidRPr="00E467A4" w:rsidRDefault="00DB1648" w:rsidP="00DB1648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</w:p>
          <w:p w14:paraId="064AB2D8" w14:textId="54CD10A1" w:rsidR="00DB1648" w:rsidRDefault="00DB1648" w:rsidP="00DB1648">
            <w:pPr>
              <w:spacing w:before="120" w:after="120"/>
              <w:rPr>
                <w:lang w:val="en-US"/>
              </w:rPr>
            </w:pPr>
          </w:p>
          <w:p w14:paraId="42D78962" w14:textId="77777777" w:rsidR="00E643C9" w:rsidRPr="00E467A4" w:rsidRDefault="00E643C9" w:rsidP="001A36A3">
            <w:pPr>
              <w:spacing w:before="120" w:after="120"/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</w:p>
          <w:bookmarkStart w:id="6" w:name="_MON_1678626764"/>
          <w:bookmarkEnd w:id="6"/>
          <w:p w14:paraId="241DA0D3" w14:textId="77777777" w:rsidR="00CA4EEE" w:rsidRDefault="00286668" w:rsidP="001A36A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object w:dxaOrig="1520" w:dyaOrig="987" w14:anchorId="0F502BD0">
                <v:shape id="_x0000_i1031" type="#_x0000_t75" style="width:75.75pt;height:48.75pt" o:ole="">
                  <v:imagedata r:id="rId24" o:title=""/>
                </v:shape>
                <o:OLEObject Type="Embed" ProgID="Word.Document.12" ShapeID="_x0000_i1031" DrawAspect="Icon" ObjectID="_1713942904" r:id="rId25">
                  <o:FieldCodes>\s</o:FieldCodes>
                </o:OLEObject>
              </w:object>
            </w:r>
          </w:p>
          <w:p w14:paraId="0ED887D6" w14:textId="7D28DFC6" w:rsidR="00E643C9" w:rsidRPr="00E467A4" w:rsidRDefault="00E643C9" w:rsidP="001A36A3">
            <w:pPr>
              <w:spacing w:before="120" w:after="120"/>
              <w:rPr>
                <w:rFonts w:ascii="Times New Roman" w:eastAsia="Dotum" w:hAnsi="Times New Roman"/>
                <w:sz w:val="20"/>
                <w:szCs w:val="24"/>
              </w:rPr>
            </w:pPr>
          </w:p>
        </w:tc>
      </w:tr>
      <w:tr w:rsidR="00CA4EEE" w:rsidRPr="00E467A4" w14:paraId="5C060161" w14:textId="77777777" w:rsidTr="00F66CF3">
        <w:trPr>
          <w:trHeight w:val="393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5E436EFE" w14:textId="77777777" w:rsidR="00CA4EEE" w:rsidRPr="002A5AB2" w:rsidRDefault="00C52656" w:rsidP="00F66CF3">
            <w:pPr>
              <w:jc w:val="center"/>
              <w:rPr>
                <w:rFonts w:ascii="Times New Roman" w:eastAsia="Dotum" w:hAnsi="Times New Roman"/>
                <w:b/>
                <w:bCs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lastRenderedPageBreak/>
              <w:t>REKOMENDACIJOS DALYVIAMS</w:t>
            </w:r>
          </w:p>
        </w:tc>
      </w:tr>
      <w:tr w:rsidR="0048475A" w:rsidRPr="00E467A4" w14:paraId="631E79C0" w14:textId="77777777" w:rsidTr="00E643C9">
        <w:trPr>
          <w:trHeight w:val="279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6FD0C9" w14:textId="77777777" w:rsidR="00CA4EEE" w:rsidRPr="00E467A4" w:rsidRDefault="00617863" w:rsidP="006D3610">
            <w:pPr>
              <w:jc w:val="center"/>
              <w:rPr>
                <w:rFonts w:ascii="Times New Roman" w:eastAsia="Dotum" w:hAnsi="Times New Roman"/>
                <w:sz w:val="52"/>
                <w:szCs w:val="52"/>
              </w:rPr>
            </w:pPr>
            <w:r w:rsidRPr="00E467A4">
              <w:rPr>
                <w:rFonts w:ascii="Times New Roman" w:eastAsia="Dotum" w:hAnsi="Times New Roman"/>
                <w:b/>
                <w:sz w:val="20"/>
                <w:szCs w:val="24"/>
              </w:rPr>
              <w:t>Reko</w:t>
            </w:r>
            <w:r w:rsidRPr="002A5AB2">
              <w:rPr>
                <w:rFonts w:ascii="Times New Roman" w:eastAsia="Dotum" w:hAnsi="Times New Roman"/>
                <w:b/>
                <w:sz w:val="20"/>
                <w:szCs w:val="24"/>
              </w:rPr>
              <w:t>mendacijos IDS dalyviams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99418" w14:textId="55B4BDF5" w:rsidR="00B471AC" w:rsidRDefault="00CA4EEE" w:rsidP="001A36A3">
            <w:pPr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Atsižvelgdama į </w:t>
            </w:r>
            <w:r w:rsidR="00FF659B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IDS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dalyvių poreikį vienodai taikyti </w:t>
            </w:r>
            <w:r w:rsidR="00FF659B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IĮIDĮ</w:t>
            </w:r>
            <w:r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nuostatas, susijusias su indėlių draudimu</w:t>
            </w:r>
            <w:r w:rsidR="00617863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ir siekiant eliminuoti IDS dalyvių </w:t>
            </w:r>
            <w:r w:rsidR="002616FB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galimas </w:t>
            </w:r>
            <w:r w:rsidR="00617863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klaidas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644E5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dėl 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duomenų, reikalingų </w:t>
            </w:r>
            <w:r w:rsidR="00AD1BD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42000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ndėlių 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draudimo įmokoms apskaiči</w:t>
            </w:r>
            <w:r w:rsidR="0042000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uoti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pateikimo</w:t>
            </w:r>
            <w:r w:rsidR="00617863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</w:t>
            </w:r>
            <w:r w:rsidR="009D4DE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įmokų sumokėjimo, dėl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duomenų, reikalingų </w:t>
            </w:r>
            <w:r w:rsidR="009D4DE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ndėlių draudimo išmokoms apskaičiuoti, </w:t>
            </w:r>
            <w:r w:rsidR="009D4DE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dėl IDS dalyviams nustatytos i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nformavim</w:t>
            </w:r>
            <w:r w:rsidR="005B332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o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apie indėlių draudimą </w:t>
            </w:r>
            <w:r w:rsidR="009D4DE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pareigos įgyvendinimo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, </w:t>
            </w:r>
            <w:r w:rsidR="00617863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IID yra parengusi rekomendacijas</w:t>
            </w:r>
            <w:r w:rsidR="00FF0AA9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dalyviams</w:t>
            </w:r>
            <w:r w:rsidR="00617863" w:rsidRPr="00E467A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.  </w:t>
            </w:r>
          </w:p>
          <w:p w14:paraId="05A35E46" w14:textId="77777777" w:rsidR="00F31803" w:rsidRPr="00E643C9" w:rsidRDefault="009D0FE2" w:rsidP="00E643C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Rekomendacijas </w:t>
            </w:r>
            <w:r w:rsidRPr="009D0FE2">
              <w:rPr>
                <w:rFonts w:ascii="Times New Roman" w:hAnsi="Times New Roman"/>
                <w:sz w:val="20"/>
                <w:szCs w:val="20"/>
              </w:rPr>
              <w:t xml:space="preserve">galite rasti IID interneto svetainės </w:t>
            </w:r>
            <w:hyperlink r:id="rId26" w:history="1">
              <w:r w:rsidRPr="009D0FE2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www.iidraudimas.lt</w:t>
              </w:r>
            </w:hyperlink>
            <w:r w:rsidRPr="009D0FE2">
              <w:rPr>
                <w:rFonts w:ascii="Times New Roman" w:hAnsi="Times New Roman"/>
                <w:sz w:val="20"/>
                <w:szCs w:val="20"/>
              </w:rPr>
              <w:t xml:space="preserve"> skiltyje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Dalyviams/Rekomendacijos dalyviams</w:t>
            </w:r>
            <w:r w:rsidRPr="009D0F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645927" w14:textId="11E84DED" w:rsidR="00617863" w:rsidRDefault="0048475A" w:rsidP="00BC6B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bookmarkStart w:id="7" w:name="_MON_1713684063"/>
            <w:bookmarkEnd w:id="7"/>
            <w:r>
              <w:rPr>
                <w:lang w:val="en-US"/>
              </w:rPr>
              <w:object w:dxaOrig="1540" w:dyaOrig="996" w14:anchorId="46DD61E9">
                <v:shape id="_x0000_i1032" type="#_x0000_t75" style="width:77.25pt;height:49.5pt" o:ole="">
                  <v:imagedata r:id="rId27" o:title=""/>
                </v:shape>
                <o:OLEObject Type="Embed" ProgID="Word.Document.12" ShapeID="_x0000_i1032" DrawAspect="Icon" ObjectID="_1713942905" r:id="rId28">
                  <o:FieldCodes>\s</o:FieldCodes>
                </o:OLEObject>
              </w:object>
            </w:r>
          </w:p>
          <w:p w14:paraId="0FBD1014" w14:textId="77777777" w:rsidR="005B3327" w:rsidRPr="00E467A4" w:rsidRDefault="005B3327" w:rsidP="00BC6B13">
            <w:pPr>
              <w:jc w:val="both"/>
              <w:rPr>
                <w:rFonts w:ascii="Times New Roman" w:eastAsia="Dotum" w:hAnsi="Times New Roman"/>
                <w:sz w:val="20"/>
                <w:szCs w:val="24"/>
              </w:rPr>
            </w:pPr>
          </w:p>
        </w:tc>
      </w:tr>
      <w:tr w:rsidR="005967A4" w:rsidRPr="00E467A4" w14:paraId="0CFF8C08" w14:textId="77777777" w:rsidTr="00F66CF3">
        <w:trPr>
          <w:trHeight w:val="1270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47041A44" w14:textId="3D834C72" w:rsidR="00FF659B" w:rsidRPr="002A5AB2" w:rsidRDefault="00FF659B" w:rsidP="00F66CF3">
            <w:pPr>
              <w:jc w:val="center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Indėlių draudimo sistemos dalyviams reikalavimai</w:t>
            </w:r>
            <w:r w:rsidR="001227CD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r w:rsidR="00490262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nustatyti </w:t>
            </w:r>
            <w:r w:rsidR="00490262" w:rsidRPr="00E643C9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Lietuvos Respublikos</w:t>
            </w:r>
            <w:r w:rsidR="00490262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490262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i</w:t>
            </w:r>
            <w:r w:rsidR="002616FB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ndėlių ir įsipareigojimų investuotojams draudimo įstatyme ir poįstatyminiuose teisės aktuose, kurie skelbiami </w:t>
            </w:r>
            <w:r w:rsidR="0056780B" w:rsidRP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valstybės įmon</w:t>
            </w:r>
            <w:r w:rsid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ės</w:t>
            </w:r>
            <w:r w:rsidR="0056780B" w:rsidRP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„Indėlių ir investicijų draudimas“</w:t>
            </w:r>
            <w:r w:rsidR="0056780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2616FB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internetini</w:t>
            </w:r>
            <w:r w:rsidR="00527D3C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ame</w:t>
            </w:r>
            <w:r w:rsidR="002616FB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puslap</w:t>
            </w:r>
            <w:r w:rsid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yje</w:t>
            </w:r>
            <w:r w:rsidR="00527D3C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</w:t>
            </w:r>
            <w:hyperlink r:id="rId29" w:history="1">
              <w:r w:rsidR="002616FB" w:rsidRPr="00E467A4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https://www.iidraudimas.lt/lt/teises-aktai/</w:t>
              </w:r>
            </w:hyperlink>
            <w:r w:rsidR="0056780B">
              <w:rPr>
                <w:rStyle w:val="Hipersaitas"/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56780B" w:rsidRPr="0056780B">
              <w:rPr>
                <w:rStyle w:val="Hipersaitas"/>
                <w:rFonts w:ascii="Times New Roman" w:eastAsia="Dotum" w:hAnsi="Times New Roman"/>
                <w:b/>
                <w:bCs/>
                <w:color w:val="auto"/>
                <w:sz w:val="20"/>
                <w:szCs w:val="24"/>
              </w:rPr>
              <w:t>(</w:t>
            </w:r>
            <w:r w:rsidR="0056780B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skilt</w:t>
            </w:r>
            <w:r w:rsid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is </w:t>
            </w:r>
            <w:r w:rsidR="0056780B" w:rsidRPr="00E643C9">
              <w:rPr>
                <w:rFonts w:ascii="Times New Roman" w:eastAsia="Dotum" w:hAnsi="Times New Roman"/>
                <w:b/>
                <w:bCs/>
                <w:i/>
                <w:iCs/>
                <w:sz w:val="20"/>
                <w:szCs w:val="24"/>
              </w:rPr>
              <w:t>Teisinė informacija</w:t>
            </w:r>
            <w:r w:rsidR="0056780B">
              <w:rPr>
                <w:rFonts w:ascii="Times New Roman" w:eastAsia="Dotum" w:hAnsi="Times New Roman"/>
                <w:b/>
                <w:bCs/>
                <w:i/>
                <w:iCs/>
                <w:sz w:val="20"/>
                <w:szCs w:val="24"/>
              </w:rPr>
              <w:t>/Teisės aktai</w:t>
            </w:r>
            <w:r w:rsid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)</w:t>
            </w:r>
          </w:p>
          <w:p w14:paraId="03707A39" w14:textId="583A3628" w:rsidR="005967A4" w:rsidRPr="00E467A4" w:rsidRDefault="00503414" w:rsidP="00F66CF3">
            <w:pPr>
              <w:jc w:val="center"/>
              <w:rPr>
                <w:rFonts w:ascii="Times New Roman" w:eastAsia="Dotum" w:hAnsi="Times New Roman"/>
                <w:sz w:val="20"/>
                <w:szCs w:val="24"/>
              </w:rPr>
            </w:pPr>
            <w:r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A</w:t>
            </w:r>
            <w:r w:rsidR="005967A4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ktualią informaciją rasite </w:t>
            </w:r>
            <w:r w:rsidR="0056780B" w:rsidRP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valstybės įmon</w:t>
            </w:r>
            <w:r w:rsid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>ės</w:t>
            </w:r>
            <w:r w:rsidR="0056780B" w:rsidRPr="0056780B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 „Indėlių ir investicijų draudimas“</w:t>
            </w:r>
            <w:r w:rsidR="0056780B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017AC8" w:rsidRPr="00E467A4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interneto </w:t>
            </w:r>
            <w:r w:rsidR="00490262">
              <w:rPr>
                <w:rFonts w:ascii="Times New Roman" w:eastAsia="Dotum" w:hAnsi="Times New Roman"/>
                <w:b/>
                <w:bCs/>
                <w:sz w:val="20"/>
                <w:szCs w:val="24"/>
              </w:rPr>
              <w:t xml:space="preserve">svetainėje adresu: </w:t>
            </w:r>
            <w:hyperlink r:id="rId30" w:history="1">
              <w:r w:rsidR="00590A8D" w:rsidRPr="00026773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https://www.iidraudimas.lt/</w:t>
              </w:r>
            </w:hyperlink>
            <w:r>
              <w:rPr>
                <w:rStyle w:val="Hipersaitas"/>
                <w:rFonts w:ascii="Times New Roman" w:eastAsia="Dotum" w:hAnsi="Times New Roman"/>
                <w:sz w:val="20"/>
                <w:szCs w:val="24"/>
              </w:rPr>
              <w:t xml:space="preserve"> </w:t>
            </w:r>
          </w:p>
          <w:p w14:paraId="0D0D962E" w14:textId="77777777" w:rsidR="005967A4" w:rsidRPr="00E467A4" w:rsidRDefault="00EA3FB5" w:rsidP="00F66CF3">
            <w:pPr>
              <w:jc w:val="center"/>
              <w:rPr>
                <w:rFonts w:ascii="Times New Roman" w:eastAsia="Dotum" w:hAnsi="Times New Roman"/>
                <w:sz w:val="20"/>
                <w:szCs w:val="24"/>
              </w:rPr>
            </w:pPr>
            <w:r w:rsidRPr="00E467A4">
              <w:rPr>
                <w:rFonts w:ascii="Times New Roman" w:eastAsia="Dotum" w:hAnsi="Times New Roman"/>
                <w:sz w:val="20"/>
                <w:szCs w:val="24"/>
              </w:rPr>
              <w:t>Kontaktai:</w:t>
            </w:r>
            <w:r w:rsidR="005967A4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tel</w:t>
            </w:r>
            <w:r w:rsidR="00E8523E">
              <w:rPr>
                <w:rFonts w:ascii="Times New Roman" w:eastAsia="Dotum" w:hAnsi="Times New Roman"/>
                <w:sz w:val="20"/>
                <w:szCs w:val="24"/>
              </w:rPr>
              <w:t xml:space="preserve">. </w:t>
            </w:r>
            <w:r w:rsidR="005967A4" w:rsidRPr="00E467A4">
              <w:rPr>
                <w:rFonts w:ascii="Times New Roman" w:eastAsia="Dotum" w:hAnsi="Times New Roman"/>
                <w:sz w:val="20"/>
                <w:szCs w:val="24"/>
              </w:rPr>
              <w:t>: 8 5 213 5657</w:t>
            </w:r>
            <w:r w:rsidR="001227CD">
              <w:rPr>
                <w:rFonts w:ascii="Times New Roman" w:eastAsia="Dotum" w:hAnsi="Times New Roman"/>
                <w:sz w:val="20"/>
                <w:szCs w:val="24"/>
              </w:rPr>
              <w:t xml:space="preserve">; </w:t>
            </w:r>
            <w:r w:rsidR="005967A4" w:rsidRPr="00E467A4">
              <w:rPr>
                <w:rFonts w:ascii="Times New Roman" w:eastAsia="Dotum" w:hAnsi="Times New Roman"/>
                <w:sz w:val="20"/>
                <w:szCs w:val="24"/>
              </w:rPr>
              <w:t>el.</w:t>
            </w:r>
            <w:r w:rsid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r w:rsidR="005967A4" w:rsidRPr="00E467A4">
              <w:rPr>
                <w:rFonts w:ascii="Times New Roman" w:eastAsia="Dotum" w:hAnsi="Times New Roman"/>
                <w:sz w:val="20"/>
                <w:szCs w:val="24"/>
              </w:rPr>
              <w:t>pašt</w:t>
            </w:r>
            <w:r w:rsidR="001227CD">
              <w:rPr>
                <w:rFonts w:ascii="Times New Roman" w:eastAsia="Dotum" w:hAnsi="Times New Roman"/>
                <w:sz w:val="20"/>
                <w:szCs w:val="24"/>
              </w:rPr>
              <w:t>as</w:t>
            </w:r>
            <w:r w:rsidR="005967A4" w:rsidRPr="00E467A4">
              <w:rPr>
                <w:rFonts w:ascii="Times New Roman" w:eastAsia="Dotum" w:hAnsi="Times New Roman"/>
                <w:sz w:val="20"/>
                <w:szCs w:val="24"/>
              </w:rPr>
              <w:t xml:space="preserve"> </w:t>
            </w:r>
            <w:hyperlink r:id="rId31" w:history="1">
              <w:r w:rsidR="005967A4" w:rsidRPr="00E467A4">
                <w:rPr>
                  <w:rStyle w:val="Hipersaitas"/>
                  <w:rFonts w:ascii="Times New Roman" w:eastAsia="Dotum" w:hAnsi="Times New Roman"/>
                  <w:sz w:val="20"/>
                  <w:szCs w:val="24"/>
                </w:rPr>
                <w:t>idf@idf.lt</w:t>
              </w:r>
            </w:hyperlink>
          </w:p>
          <w:p w14:paraId="5D472266" w14:textId="77777777" w:rsidR="005967A4" w:rsidRPr="00E467A4" w:rsidRDefault="005967A4" w:rsidP="00F66CF3">
            <w:pPr>
              <w:jc w:val="center"/>
              <w:rPr>
                <w:rFonts w:ascii="Times New Roman" w:eastAsia="Dotum" w:hAnsi="Times New Roman"/>
                <w:sz w:val="20"/>
                <w:szCs w:val="24"/>
              </w:rPr>
            </w:pPr>
          </w:p>
        </w:tc>
      </w:tr>
    </w:tbl>
    <w:p w14:paraId="42ABD4BD" w14:textId="77777777" w:rsidR="0071500C" w:rsidRPr="00490262" w:rsidRDefault="0071500C" w:rsidP="0071500C">
      <w:pPr>
        <w:rPr>
          <w:rFonts w:ascii="Times New Roman" w:eastAsia="Times New Roman" w:hAnsi="Times New Roman"/>
          <w:sz w:val="20"/>
          <w:szCs w:val="20"/>
          <w:lang w:val="lt-LT" w:eastAsia="lt-LT"/>
        </w:rPr>
      </w:pPr>
    </w:p>
    <w:sectPr w:rsidR="0071500C" w:rsidRPr="00490262" w:rsidSect="0028061E">
      <w:headerReference w:type="default" r:id="rId32"/>
      <w:footerReference w:type="first" r:id="rId33"/>
      <w:pgSz w:w="11906" w:h="16838"/>
      <w:pgMar w:top="284" w:right="567" w:bottom="567" w:left="624" w:header="170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9BE5" w14:textId="77777777" w:rsidR="000C22CD" w:rsidRDefault="000C22CD">
      <w:pPr>
        <w:spacing w:after="0" w:line="240" w:lineRule="auto"/>
      </w:pPr>
      <w:r>
        <w:separator/>
      </w:r>
    </w:p>
  </w:endnote>
  <w:endnote w:type="continuationSeparator" w:id="0">
    <w:p w14:paraId="57DD40AE" w14:textId="77777777" w:rsidR="000C22CD" w:rsidRDefault="000C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B019" w14:textId="77777777" w:rsidR="00B7415D" w:rsidRPr="00B7415D" w:rsidRDefault="00B7415D" w:rsidP="00B7415D">
    <w:pPr>
      <w:spacing w:before="100" w:beforeAutospacing="1" w:after="100" w:afterAutospacing="1" w:line="360" w:lineRule="auto"/>
      <w:jc w:val="both"/>
      <w:rPr>
        <w:rFonts w:ascii="Times New Roman" w:hAnsi="Times New Roman"/>
        <w:sz w:val="14"/>
        <w:szCs w:val="14"/>
      </w:rPr>
    </w:pPr>
    <w:r w:rsidRPr="003C66EC">
      <w:rPr>
        <w:rFonts w:ascii="Century" w:hAnsi="Century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150B" w14:textId="77777777" w:rsidR="000C22CD" w:rsidRDefault="000C22CD">
      <w:pPr>
        <w:spacing w:after="0" w:line="240" w:lineRule="auto"/>
      </w:pPr>
      <w:r>
        <w:separator/>
      </w:r>
    </w:p>
  </w:footnote>
  <w:footnote w:type="continuationSeparator" w:id="0">
    <w:p w14:paraId="16A1BA4F" w14:textId="77777777" w:rsidR="000C22CD" w:rsidRDefault="000C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868059816"/>
      <w:docPartObj>
        <w:docPartGallery w:val="Page Numbers (Top of Page)"/>
        <w:docPartUnique/>
      </w:docPartObj>
    </w:sdtPr>
    <w:sdtEndPr/>
    <w:sdtContent>
      <w:p w14:paraId="5737C372" w14:textId="77777777" w:rsidR="00343341" w:rsidRPr="007D4CC6" w:rsidRDefault="00343341">
        <w:pPr>
          <w:pStyle w:val="Antrats1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7D4C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D4CC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D4C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B4A7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D4CC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621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6796D3C"/>
    <w:multiLevelType w:val="hybridMultilevel"/>
    <w:tmpl w:val="B1EEABC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81404"/>
    <w:multiLevelType w:val="singleLevel"/>
    <w:tmpl w:val="2E26C7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2"/>
        <w:szCs w:val="22"/>
      </w:rPr>
    </w:lvl>
  </w:abstractNum>
  <w:abstractNum w:abstractNumId="3" w15:restartNumberingAfterBreak="0">
    <w:nsid w:val="0E297FC8"/>
    <w:multiLevelType w:val="hybridMultilevel"/>
    <w:tmpl w:val="E4286160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E60CA"/>
    <w:multiLevelType w:val="singleLevel"/>
    <w:tmpl w:val="3F0E64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2"/>
        <w:szCs w:val="22"/>
      </w:rPr>
    </w:lvl>
  </w:abstractNum>
  <w:abstractNum w:abstractNumId="5" w15:restartNumberingAfterBreak="0">
    <w:nsid w:val="3F0E4174"/>
    <w:multiLevelType w:val="singleLevel"/>
    <w:tmpl w:val="BE24F1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2"/>
        <w:szCs w:val="22"/>
      </w:rPr>
    </w:lvl>
  </w:abstractNum>
  <w:abstractNum w:abstractNumId="6" w15:restartNumberingAfterBreak="0">
    <w:nsid w:val="3F667D18"/>
    <w:multiLevelType w:val="singleLevel"/>
    <w:tmpl w:val="8DBC11D2"/>
    <w:lvl w:ilvl="0">
      <w:start w:val="1"/>
      <w:numFmt w:val="decimal"/>
      <w:lvlText w:val="4.%1. "/>
      <w:legacy w:legacy="1" w:legacySpace="0" w:legacyIndent="283"/>
      <w:lvlJc w:val="left"/>
      <w:pPr>
        <w:ind w:left="425" w:hanging="283"/>
      </w:pPr>
      <w:rPr>
        <w:rFonts w:cs="Times New Roman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46BA0A69"/>
    <w:multiLevelType w:val="multilevel"/>
    <w:tmpl w:val="26560ABC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xxx"/>
      <w:lvlJc w:val="left"/>
      <w:pPr>
        <w:tabs>
          <w:tab w:val="num" w:pos="0"/>
        </w:tabs>
        <w:ind w:left="3384" w:hanging="1224"/>
      </w:pPr>
      <w:rPr>
        <w:rFonts w:cs="Times New Roman" w:hint="default"/>
      </w:rPr>
    </w:lvl>
    <w:lvl w:ilvl="8">
      <w:start w:val="1"/>
      <w:numFmt w:val="none"/>
      <w:lvlText w:val="xxx"/>
      <w:lvlJc w:val="left"/>
      <w:pPr>
        <w:tabs>
          <w:tab w:val="num" w:pos="0"/>
        </w:tabs>
        <w:ind w:left="4824" w:hanging="1440"/>
      </w:pPr>
      <w:rPr>
        <w:rFonts w:cs="Times New Roman" w:hint="default"/>
      </w:rPr>
    </w:lvl>
  </w:abstractNum>
  <w:abstractNum w:abstractNumId="8" w15:restartNumberingAfterBreak="0">
    <w:nsid w:val="50521515"/>
    <w:multiLevelType w:val="hybridMultilevel"/>
    <w:tmpl w:val="E49A9CC8"/>
    <w:lvl w:ilvl="0" w:tplc="53C4E5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7130"/>
    <w:multiLevelType w:val="multilevel"/>
    <w:tmpl w:val="3DB24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9647CA"/>
    <w:multiLevelType w:val="singleLevel"/>
    <w:tmpl w:val="35A2EF00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cs="Times New Roman"/>
        <w:b w:val="0"/>
        <w:i w:val="0"/>
        <w:sz w:val="22"/>
        <w:szCs w:val="22"/>
      </w:rPr>
    </w:lvl>
  </w:abstractNum>
  <w:abstractNum w:abstractNumId="11" w15:restartNumberingAfterBreak="0">
    <w:nsid w:val="58F026FA"/>
    <w:multiLevelType w:val="hybridMultilevel"/>
    <w:tmpl w:val="9260D7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E0147"/>
    <w:multiLevelType w:val="multilevel"/>
    <w:tmpl w:val="370C171A"/>
    <w:lvl w:ilvl="0">
      <w:start w:val="6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120" w:legacyIndent="360"/>
      <w:lvlJc w:val="left"/>
      <w:rPr>
        <w:rFonts w:cs="Times New Roman"/>
      </w:rPr>
    </w:lvl>
    <w:lvl w:ilvl="3">
      <w:start w:val="1"/>
      <w:numFmt w:val="decimal"/>
      <w:lvlText w:val="%4)"/>
      <w:legacy w:legacy="1" w:legacySpace="120" w:legacyIndent="360"/>
      <w:lvlJc w:val="left"/>
      <w:rPr>
        <w:rFonts w:cs="Times New Roman"/>
      </w:rPr>
    </w:lvl>
    <w:lvl w:ilvl="4">
      <w:start w:val="1"/>
      <w:numFmt w:val="lowerLetter"/>
      <w:lvlText w:val="%5)"/>
      <w:legacy w:legacy="1" w:legacySpace="120" w:legacyIndent="360"/>
      <w:lvlJc w:val="left"/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rPr>
        <w:rFonts w:cs="Times New Roman"/>
      </w:rPr>
    </w:lvl>
    <w:lvl w:ilvl="6">
      <w:start w:val="1"/>
      <w:numFmt w:val="decimal"/>
      <w:lvlText w:val="%7)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xxx"/>
      <w:legacy w:legacy="1" w:legacySpace="120" w:legacyIndent="1224"/>
      <w:lvlJc w:val="left"/>
      <w:pPr>
        <w:ind w:left="3875" w:hanging="1224"/>
      </w:pPr>
      <w:rPr>
        <w:rFonts w:cs="Times New Roman"/>
      </w:rPr>
    </w:lvl>
    <w:lvl w:ilvl="8">
      <w:start w:val="1"/>
      <w:numFmt w:val="none"/>
      <w:lvlText w:val="xxx"/>
      <w:legacy w:legacy="1" w:legacySpace="120" w:legacyIndent="1440"/>
      <w:lvlJc w:val="left"/>
      <w:pPr>
        <w:ind w:left="5315" w:hanging="1440"/>
      </w:pPr>
      <w:rPr>
        <w:rFonts w:cs="Times New Roman"/>
      </w:rPr>
    </w:lvl>
  </w:abstractNum>
  <w:abstractNum w:abstractNumId="13" w15:restartNumberingAfterBreak="0">
    <w:nsid w:val="5D166C78"/>
    <w:multiLevelType w:val="multilevel"/>
    <w:tmpl w:val="848A0810"/>
    <w:lvl w:ilvl="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1" w:hanging="1800"/>
      </w:pPr>
      <w:rPr>
        <w:rFonts w:hint="default"/>
      </w:rPr>
    </w:lvl>
  </w:abstractNum>
  <w:abstractNum w:abstractNumId="14" w15:restartNumberingAfterBreak="0">
    <w:nsid w:val="5F82490D"/>
    <w:multiLevelType w:val="multilevel"/>
    <w:tmpl w:val="BFB637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642B0710"/>
    <w:multiLevelType w:val="singleLevel"/>
    <w:tmpl w:val="13B424B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2"/>
        <w:szCs w:val="22"/>
      </w:rPr>
    </w:lvl>
  </w:abstractNum>
  <w:abstractNum w:abstractNumId="16" w15:restartNumberingAfterBreak="0">
    <w:nsid w:val="64A71F49"/>
    <w:multiLevelType w:val="singleLevel"/>
    <w:tmpl w:val="99DAE7AA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17" w15:restartNumberingAfterBreak="0">
    <w:nsid w:val="6561092C"/>
    <w:multiLevelType w:val="singleLevel"/>
    <w:tmpl w:val="8CAE782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18" w15:restartNumberingAfterBreak="0">
    <w:nsid w:val="6BCE184A"/>
    <w:multiLevelType w:val="hybridMultilevel"/>
    <w:tmpl w:val="FE6AE6BE"/>
    <w:lvl w:ilvl="0" w:tplc="B596E94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ap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EAD357D"/>
    <w:multiLevelType w:val="hybridMultilevel"/>
    <w:tmpl w:val="4300D55A"/>
    <w:lvl w:ilvl="0" w:tplc="817CE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C1C0D"/>
    <w:multiLevelType w:val="hybridMultilevel"/>
    <w:tmpl w:val="EA5459E4"/>
    <w:lvl w:ilvl="0" w:tplc="5FEC4606">
      <w:start w:val="1"/>
      <w:numFmt w:val="decimal"/>
      <w:lvlText w:val="%1."/>
      <w:lvlJc w:val="left"/>
      <w:pPr>
        <w:ind w:left="927" w:hanging="360"/>
      </w:pPr>
      <w:rPr>
        <w:rFonts w:eastAsia="BatangChe"/>
        <w:i w:val="0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877173">
    <w:abstractNumId w:val="2"/>
  </w:num>
  <w:num w:numId="2" w16cid:durableId="1952393495">
    <w:abstractNumId w:val="17"/>
  </w:num>
  <w:num w:numId="3" w16cid:durableId="688599844">
    <w:abstractNumId w:val="5"/>
  </w:num>
  <w:num w:numId="4" w16cid:durableId="568922873">
    <w:abstractNumId w:val="10"/>
  </w:num>
  <w:num w:numId="5" w16cid:durableId="586421971">
    <w:abstractNumId w:val="4"/>
  </w:num>
  <w:num w:numId="6" w16cid:durableId="1586650143">
    <w:abstractNumId w:val="16"/>
  </w:num>
  <w:num w:numId="7" w16cid:durableId="1720664855">
    <w:abstractNumId w:val="15"/>
  </w:num>
  <w:num w:numId="8" w16cid:durableId="974918337">
    <w:abstractNumId w:val="6"/>
  </w:num>
  <w:num w:numId="9" w16cid:durableId="758672020">
    <w:abstractNumId w:val="7"/>
  </w:num>
  <w:num w:numId="10" w16cid:durableId="262692285">
    <w:abstractNumId w:val="12"/>
  </w:num>
  <w:num w:numId="11" w16cid:durableId="1480877956">
    <w:abstractNumId w:val="0"/>
  </w:num>
  <w:num w:numId="12" w16cid:durableId="846404833">
    <w:abstractNumId w:val="1"/>
  </w:num>
  <w:num w:numId="13" w16cid:durableId="1962568768">
    <w:abstractNumId w:val="9"/>
  </w:num>
  <w:num w:numId="14" w16cid:durableId="1082069704">
    <w:abstractNumId w:val="11"/>
  </w:num>
  <w:num w:numId="15" w16cid:durableId="558714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4074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9509747">
    <w:abstractNumId w:val="13"/>
  </w:num>
  <w:num w:numId="18" w16cid:durableId="634601654">
    <w:abstractNumId w:val="19"/>
  </w:num>
  <w:num w:numId="19" w16cid:durableId="1956204993">
    <w:abstractNumId w:val="3"/>
  </w:num>
  <w:num w:numId="20" w16cid:durableId="1536888264">
    <w:abstractNumId w:val="8"/>
  </w:num>
  <w:num w:numId="21" w16cid:durableId="406075283">
    <w:abstractNumId w:val="14"/>
  </w:num>
  <w:num w:numId="22" w16cid:durableId="1450781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E"/>
    <w:rsid w:val="00004287"/>
    <w:rsid w:val="000065D7"/>
    <w:rsid w:val="00011264"/>
    <w:rsid w:val="00012080"/>
    <w:rsid w:val="00012627"/>
    <w:rsid w:val="00012AAD"/>
    <w:rsid w:val="00017AC8"/>
    <w:rsid w:val="00020F27"/>
    <w:rsid w:val="00035346"/>
    <w:rsid w:val="000410FB"/>
    <w:rsid w:val="00044E98"/>
    <w:rsid w:val="00046CFC"/>
    <w:rsid w:val="00052271"/>
    <w:rsid w:val="0005249A"/>
    <w:rsid w:val="00052F50"/>
    <w:rsid w:val="00055219"/>
    <w:rsid w:val="000555A5"/>
    <w:rsid w:val="00063AD1"/>
    <w:rsid w:val="00063E9C"/>
    <w:rsid w:val="000657D2"/>
    <w:rsid w:val="000700E5"/>
    <w:rsid w:val="00070406"/>
    <w:rsid w:val="00075BB1"/>
    <w:rsid w:val="000834B5"/>
    <w:rsid w:val="00085DBC"/>
    <w:rsid w:val="00087121"/>
    <w:rsid w:val="000873D0"/>
    <w:rsid w:val="00090DE9"/>
    <w:rsid w:val="00093F36"/>
    <w:rsid w:val="0009787D"/>
    <w:rsid w:val="000A4744"/>
    <w:rsid w:val="000A5723"/>
    <w:rsid w:val="000A607D"/>
    <w:rsid w:val="000B79AE"/>
    <w:rsid w:val="000C0281"/>
    <w:rsid w:val="000C1156"/>
    <w:rsid w:val="000C22CD"/>
    <w:rsid w:val="000C50A1"/>
    <w:rsid w:val="000C592F"/>
    <w:rsid w:val="000C6113"/>
    <w:rsid w:val="000C65EB"/>
    <w:rsid w:val="000C7A5C"/>
    <w:rsid w:val="000D75DD"/>
    <w:rsid w:val="000E6A32"/>
    <w:rsid w:val="000F0914"/>
    <w:rsid w:val="000F2457"/>
    <w:rsid w:val="000F410E"/>
    <w:rsid w:val="00100030"/>
    <w:rsid w:val="001034CE"/>
    <w:rsid w:val="001044B2"/>
    <w:rsid w:val="00106A1C"/>
    <w:rsid w:val="00115C5A"/>
    <w:rsid w:val="001227CD"/>
    <w:rsid w:val="001279F4"/>
    <w:rsid w:val="00131F80"/>
    <w:rsid w:val="00136A1A"/>
    <w:rsid w:val="001411F8"/>
    <w:rsid w:val="00151383"/>
    <w:rsid w:val="001549FF"/>
    <w:rsid w:val="00154BBA"/>
    <w:rsid w:val="001647B0"/>
    <w:rsid w:val="00164DCD"/>
    <w:rsid w:val="00172058"/>
    <w:rsid w:val="00174D35"/>
    <w:rsid w:val="0017535D"/>
    <w:rsid w:val="0017553E"/>
    <w:rsid w:val="00176460"/>
    <w:rsid w:val="001801F2"/>
    <w:rsid w:val="001803BC"/>
    <w:rsid w:val="0018566B"/>
    <w:rsid w:val="00193F50"/>
    <w:rsid w:val="00195D7D"/>
    <w:rsid w:val="00196868"/>
    <w:rsid w:val="001974E2"/>
    <w:rsid w:val="001975D3"/>
    <w:rsid w:val="001979B9"/>
    <w:rsid w:val="001A36A3"/>
    <w:rsid w:val="001A66B7"/>
    <w:rsid w:val="001B0091"/>
    <w:rsid w:val="001B1041"/>
    <w:rsid w:val="001B2693"/>
    <w:rsid w:val="001B2EB1"/>
    <w:rsid w:val="001B3387"/>
    <w:rsid w:val="001B33C2"/>
    <w:rsid w:val="001C0351"/>
    <w:rsid w:val="001C0CCF"/>
    <w:rsid w:val="001C7DE8"/>
    <w:rsid w:val="001D3BC7"/>
    <w:rsid w:val="001D73C5"/>
    <w:rsid w:val="001F52DA"/>
    <w:rsid w:val="001F67DB"/>
    <w:rsid w:val="001F77A6"/>
    <w:rsid w:val="00207902"/>
    <w:rsid w:val="00210A0A"/>
    <w:rsid w:val="00216707"/>
    <w:rsid w:val="0021680B"/>
    <w:rsid w:val="00216A24"/>
    <w:rsid w:val="00217696"/>
    <w:rsid w:val="00223314"/>
    <w:rsid w:val="002313AF"/>
    <w:rsid w:val="00235BDC"/>
    <w:rsid w:val="002418A0"/>
    <w:rsid w:val="00243AEA"/>
    <w:rsid w:val="00250DF7"/>
    <w:rsid w:val="0025118D"/>
    <w:rsid w:val="00260501"/>
    <w:rsid w:val="002616FB"/>
    <w:rsid w:val="002617DC"/>
    <w:rsid w:val="002657C6"/>
    <w:rsid w:val="0027487D"/>
    <w:rsid w:val="00276468"/>
    <w:rsid w:val="0028061E"/>
    <w:rsid w:val="0028478B"/>
    <w:rsid w:val="00286668"/>
    <w:rsid w:val="00291F2B"/>
    <w:rsid w:val="002A26E4"/>
    <w:rsid w:val="002A5AB2"/>
    <w:rsid w:val="002B3575"/>
    <w:rsid w:val="002B57AB"/>
    <w:rsid w:val="002C181D"/>
    <w:rsid w:val="002C4D40"/>
    <w:rsid w:val="002C5324"/>
    <w:rsid w:val="002D7690"/>
    <w:rsid w:val="00304F5C"/>
    <w:rsid w:val="003100CF"/>
    <w:rsid w:val="00315B0A"/>
    <w:rsid w:val="00320037"/>
    <w:rsid w:val="00320F98"/>
    <w:rsid w:val="00325604"/>
    <w:rsid w:val="00326B53"/>
    <w:rsid w:val="00343341"/>
    <w:rsid w:val="003435BB"/>
    <w:rsid w:val="00343CDC"/>
    <w:rsid w:val="003463C6"/>
    <w:rsid w:val="0035111B"/>
    <w:rsid w:val="00351C7F"/>
    <w:rsid w:val="00356832"/>
    <w:rsid w:val="003657E8"/>
    <w:rsid w:val="00384E93"/>
    <w:rsid w:val="00390048"/>
    <w:rsid w:val="0039227B"/>
    <w:rsid w:val="00392540"/>
    <w:rsid w:val="00392DD2"/>
    <w:rsid w:val="003944F4"/>
    <w:rsid w:val="003A0D16"/>
    <w:rsid w:val="003A5009"/>
    <w:rsid w:val="003B27E5"/>
    <w:rsid w:val="003C2249"/>
    <w:rsid w:val="003D3A56"/>
    <w:rsid w:val="003D469E"/>
    <w:rsid w:val="003E0A17"/>
    <w:rsid w:val="003E2ECD"/>
    <w:rsid w:val="003E33B8"/>
    <w:rsid w:val="003E5EC8"/>
    <w:rsid w:val="003F14DE"/>
    <w:rsid w:val="003F5BA4"/>
    <w:rsid w:val="00401FFB"/>
    <w:rsid w:val="0040584C"/>
    <w:rsid w:val="00412E10"/>
    <w:rsid w:val="00412F7D"/>
    <w:rsid w:val="004131BA"/>
    <w:rsid w:val="00414FAC"/>
    <w:rsid w:val="00416A2F"/>
    <w:rsid w:val="004177B6"/>
    <w:rsid w:val="00417A0C"/>
    <w:rsid w:val="0042000B"/>
    <w:rsid w:val="0042397E"/>
    <w:rsid w:val="004277AB"/>
    <w:rsid w:val="00427827"/>
    <w:rsid w:val="004321D9"/>
    <w:rsid w:val="0043667F"/>
    <w:rsid w:val="00436828"/>
    <w:rsid w:val="00444CE4"/>
    <w:rsid w:val="00447781"/>
    <w:rsid w:val="00447ACB"/>
    <w:rsid w:val="00457980"/>
    <w:rsid w:val="004601F3"/>
    <w:rsid w:val="004726F9"/>
    <w:rsid w:val="0047328B"/>
    <w:rsid w:val="00474018"/>
    <w:rsid w:val="00476EA0"/>
    <w:rsid w:val="0048475A"/>
    <w:rsid w:val="00490262"/>
    <w:rsid w:val="004925DC"/>
    <w:rsid w:val="00493EDC"/>
    <w:rsid w:val="00495FC5"/>
    <w:rsid w:val="0049611D"/>
    <w:rsid w:val="004A4A65"/>
    <w:rsid w:val="004A56F5"/>
    <w:rsid w:val="004B7DAA"/>
    <w:rsid w:val="004C1533"/>
    <w:rsid w:val="004C6B64"/>
    <w:rsid w:val="004C7E41"/>
    <w:rsid w:val="004D4AEE"/>
    <w:rsid w:val="004E5078"/>
    <w:rsid w:val="004E55D6"/>
    <w:rsid w:val="004F6FC6"/>
    <w:rsid w:val="00501C10"/>
    <w:rsid w:val="00501E1C"/>
    <w:rsid w:val="00502FF1"/>
    <w:rsid w:val="005033D0"/>
    <w:rsid w:val="00503414"/>
    <w:rsid w:val="00507A26"/>
    <w:rsid w:val="0051088A"/>
    <w:rsid w:val="0051679A"/>
    <w:rsid w:val="00527D3C"/>
    <w:rsid w:val="00530E24"/>
    <w:rsid w:val="00533BFE"/>
    <w:rsid w:val="00535547"/>
    <w:rsid w:val="005367FE"/>
    <w:rsid w:val="00544064"/>
    <w:rsid w:val="005465DC"/>
    <w:rsid w:val="00556810"/>
    <w:rsid w:val="005605CC"/>
    <w:rsid w:val="005619E4"/>
    <w:rsid w:val="00561F8F"/>
    <w:rsid w:val="00563CCC"/>
    <w:rsid w:val="005656C2"/>
    <w:rsid w:val="0056780B"/>
    <w:rsid w:val="00570E04"/>
    <w:rsid w:val="005721CA"/>
    <w:rsid w:val="0057276C"/>
    <w:rsid w:val="00573AB6"/>
    <w:rsid w:val="005820BB"/>
    <w:rsid w:val="00587DF1"/>
    <w:rsid w:val="00590A8D"/>
    <w:rsid w:val="00593CF5"/>
    <w:rsid w:val="005967A4"/>
    <w:rsid w:val="00597DD1"/>
    <w:rsid w:val="005A1104"/>
    <w:rsid w:val="005A38F7"/>
    <w:rsid w:val="005A6DDC"/>
    <w:rsid w:val="005A78B8"/>
    <w:rsid w:val="005A7C21"/>
    <w:rsid w:val="005B3327"/>
    <w:rsid w:val="005B7321"/>
    <w:rsid w:val="005C2AFF"/>
    <w:rsid w:val="005C2C7F"/>
    <w:rsid w:val="005C4BD6"/>
    <w:rsid w:val="005C6DBD"/>
    <w:rsid w:val="005D1627"/>
    <w:rsid w:val="005E48D3"/>
    <w:rsid w:val="005F172B"/>
    <w:rsid w:val="005F18C9"/>
    <w:rsid w:val="005F2830"/>
    <w:rsid w:val="00601410"/>
    <w:rsid w:val="0060164D"/>
    <w:rsid w:val="00605CCA"/>
    <w:rsid w:val="00610988"/>
    <w:rsid w:val="00614BEF"/>
    <w:rsid w:val="00615EF7"/>
    <w:rsid w:val="00617863"/>
    <w:rsid w:val="006206BF"/>
    <w:rsid w:val="006236C9"/>
    <w:rsid w:val="00644A13"/>
    <w:rsid w:val="00644E58"/>
    <w:rsid w:val="00645716"/>
    <w:rsid w:val="006471E4"/>
    <w:rsid w:val="00656B68"/>
    <w:rsid w:val="006608C4"/>
    <w:rsid w:val="006611E6"/>
    <w:rsid w:val="006616E1"/>
    <w:rsid w:val="0066193D"/>
    <w:rsid w:val="00662ABA"/>
    <w:rsid w:val="006644CF"/>
    <w:rsid w:val="00671E1E"/>
    <w:rsid w:val="00672B45"/>
    <w:rsid w:val="00674AC5"/>
    <w:rsid w:val="00677216"/>
    <w:rsid w:val="00682416"/>
    <w:rsid w:val="00685617"/>
    <w:rsid w:val="00695C1C"/>
    <w:rsid w:val="006976FA"/>
    <w:rsid w:val="006B596E"/>
    <w:rsid w:val="006B612A"/>
    <w:rsid w:val="006B65C1"/>
    <w:rsid w:val="006C3716"/>
    <w:rsid w:val="006C59DB"/>
    <w:rsid w:val="006C6FD1"/>
    <w:rsid w:val="006D3610"/>
    <w:rsid w:val="006D4030"/>
    <w:rsid w:val="006E079C"/>
    <w:rsid w:val="006E18DE"/>
    <w:rsid w:val="006E2D82"/>
    <w:rsid w:val="006E7177"/>
    <w:rsid w:val="006F38AA"/>
    <w:rsid w:val="006F5098"/>
    <w:rsid w:val="006F534D"/>
    <w:rsid w:val="006F79A6"/>
    <w:rsid w:val="00701146"/>
    <w:rsid w:val="00701EF5"/>
    <w:rsid w:val="00704F53"/>
    <w:rsid w:val="0071190A"/>
    <w:rsid w:val="0071500C"/>
    <w:rsid w:val="00724EAF"/>
    <w:rsid w:val="00727B4E"/>
    <w:rsid w:val="00732465"/>
    <w:rsid w:val="007414A6"/>
    <w:rsid w:val="00744C1D"/>
    <w:rsid w:val="0074671F"/>
    <w:rsid w:val="007478E9"/>
    <w:rsid w:val="0075030C"/>
    <w:rsid w:val="007548D2"/>
    <w:rsid w:val="007565EC"/>
    <w:rsid w:val="0075781D"/>
    <w:rsid w:val="00765784"/>
    <w:rsid w:val="00765A3C"/>
    <w:rsid w:val="00767496"/>
    <w:rsid w:val="0077210E"/>
    <w:rsid w:val="00774CB9"/>
    <w:rsid w:val="007930DA"/>
    <w:rsid w:val="00794918"/>
    <w:rsid w:val="007949EC"/>
    <w:rsid w:val="007A28E0"/>
    <w:rsid w:val="007A67D1"/>
    <w:rsid w:val="007A6D4E"/>
    <w:rsid w:val="007E1138"/>
    <w:rsid w:val="007E2760"/>
    <w:rsid w:val="007F0042"/>
    <w:rsid w:val="007F1CB1"/>
    <w:rsid w:val="007F2BC6"/>
    <w:rsid w:val="007F4A16"/>
    <w:rsid w:val="007F52F1"/>
    <w:rsid w:val="0080021F"/>
    <w:rsid w:val="00807E57"/>
    <w:rsid w:val="008101F2"/>
    <w:rsid w:val="008151F6"/>
    <w:rsid w:val="00823F64"/>
    <w:rsid w:val="00825122"/>
    <w:rsid w:val="00827E7E"/>
    <w:rsid w:val="00831BDE"/>
    <w:rsid w:val="00835D63"/>
    <w:rsid w:val="00836CD0"/>
    <w:rsid w:val="00840A53"/>
    <w:rsid w:val="00842D36"/>
    <w:rsid w:val="00846A0F"/>
    <w:rsid w:val="008471A5"/>
    <w:rsid w:val="00853EFE"/>
    <w:rsid w:val="0085538A"/>
    <w:rsid w:val="00855974"/>
    <w:rsid w:val="00856BFA"/>
    <w:rsid w:val="00860403"/>
    <w:rsid w:val="00863F81"/>
    <w:rsid w:val="00877740"/>
    <w:rsid w:val="008803AB"/>
    <w:rsid w:val="008A3F7E"/>
    <w:rsid w:val="008B7283"/>
    <w:rsid w:val="008C5631"/>
    <w:rsid w:val="008D5D24"/>
    <w:rsid w:val="008E238A"/>
    <w:rsid w:val="008F3400"/>
    <w:rsid w:val="008F6DE4"/>
    <w:rsid w:val="00901196"/>
    <w:rsid w:val="00903CE2"/>
    <w:rsid w:val="00905186"/>
    <w:rsid w:val="0090536D"/>
    <w:rsid w:val="00913B45"/>
    <w:rsid w:val="00917A5E"/>
    <w:rsid w:val="00921900"/>
    <w:rsid w:val="009237B7"/>
    <w:rsid w:val="00925B65"/>
    <w:rsid w:val="009318B2"/>
    <w:rsid w:val="0093455D"/>
    <w:rsid w:val="00936018"/>
    <w:rsid w:val="00941A89"/>
    <w:rsid w:val="009455B1"/>
    <w:rsid w:val="00945872"/>
    <w:rsid w:val="00951978"/>
    <w:rsid w:val="00951DF9"/>
    <w:rsid w:val="00961846"/>
    <w:rsid w:val="00963765"/>
    <w:rsid w:val="009640BA"/>
    <w:rsid w:val="00967780"/>
    <w:rsid w:val="00970CFB"/>
    <w:rsid w:val="00972AAC"/>
    <w:rsid w:val="00974926"/>
    <w:rsid w:val="00975328"/>
    <w:rsid w:val="00975B7D"/>
    <w:rsid w:val="00975BED"/>
    <w:rsid w:val="009760D9"/>
    <w:rsid w:val="009776D7"/>
    <w:rsid w:val="00984C7C"/>
    <w:rsid w:val="009854F2"/>
    <w:rsid w:val="0099200F"/>
    <w:rsid w:val="00993A34"/>
    <w:rsid w:val="00995753"/>
    <w:rsid w:val="00996552"/>
    <w:rsid w:val="00997AC2"/>
    <w:rsid w:val="009A7956"/>
    <w:rsid w:val="009B055A"/>
    <w:rsid w:val="009B3BDF"/>
    <w:rsid w:val="009C0501"/>
    <w:rsid w:val="009C195A"/>
    <w:rsid w:val="009C41D1"/>
    <w:rsid w:val="009C5765"/>
    <w:rsid w:val="009C6E12"/>
    <w:rsid w:val="009D0551"/>
    <w:rsid w:val="009D0FE2"/>
    <w:rsid w:val="009D4DE0"/>
    <w:rsid w:val="009D6C7E"/>
    <w:rsid w:val="009E213A"/>
    <w:rsid w:val="009F2FAE"/>
    <w:rsid w:val="009F3235"/>
    <w:rsid w:val="009F66DF"/>
    <w:rsid w:val="00A00C8E"/>
    <w:rsid w:val="00A01A73"/>
    <w:rsid w:val="00A07BCA"/>
    <w:rsid w:val="00A10C70"/>
    <w:rsid w:val="00A1263E"/>
    <w:rsid w:val="00A14766"/>
    <w:rsid w:val="00A209BF"/>
    <w:rsid w:val="00A27B11"/>
    <w:rsid w:val="00A32412"/>
    <w:rsid w:val="00A33D3E"/>
    <w:rsid w:val="00A34B1A"/>
    <w:rsid w:val="00A437F8"/>
    <w:rsid w:val="00A43857"/>
    <w:rsid w:val="00A459AB"/>
    <w:rsid w:val="00A56A02"/>
    <w:rsid w:val="00A6396A"/>
    <w:rsid w:val="00A6606C"/>
    <w:rsid w:val="00A67D6A"/>
    <w:rsid w:val="00A72CFE"/>
    <w:rsid w:val="00A749BF"/>
    <w:rsid w:val="00A93E9E"/>
    <w:rsid w:val="00AB0689"/>
    <w:rsid w:val="00AC1973"/>
    <w:rsid w:val="00AC4740"/>
    <w:rsid w:val="00AD1BD5"/>
    <w:rsid w:val="00AD3DBF"/>
    <w:rsid w:val="00AE62FF"/>
    <w:rsid w:val="00AE68C6"/>
    <w:rsid w:val="00AE713F"/>
    <w:rsid w:val="00AF1592"/>
    <w:rsid w:val="00B06BB0"/>
    <w:rsid w:val="00B11F9A"/>
    <w:rsid w:val="00B1718F"/>
    <w:rsid w:val="00B214C6"/>
    <w:rsid w:val="00B30207"/>
    <w:rsid w:val="00B30B4F"/>
    <w:rsid w:val="00B40410"/>
    <w:rsid w:val="00B431F5"/>
    <w:rsid w:val="00B456A1"/>
    <w:rsid w:val="00B471AC"/>
    <w:rsid w:val="00B4740D"/>
    <w:rsid w:val="00B53063"/>
    <w:rsid w:val="00B53D82"/>
    <w:rsid w:val="00B613D4"/>
    <w:rsid w:val="00B62D92"/>
    <w:rsid w:val="00B72310"/>
    <w:rsid w:val="00B7415D"/>
    <w:rsid w:val="00B847A8"/>
    <w:rsid w:val="00B867FF"/>
    <w:rsid w:val="00B918AF"/>
    <w:rsid w:val="00B95E60"/>
    <w:rsid w:val="00B965DA"/>
    <w:rsid w:val="00B96842"/>
    <w:rsid w:val="00BA417F"/>
    <w:rsid w:val="00BB4A77"/>
    <w:rsid w:val="00BB60E2"/>
    <w:rsid w:val="00BB7B47"/>
    <w:rsid w:val="00BC16EC"/>
    <w:rsid w:val="00BC6B13"/>
    <w:rsid w:val="00BD78C5"/>
    <w:rsid w:val="00BE2526"/>
    <w:rsid w:val="00BE4012"/>
    <w:rsid w:val="00BF2E72"/>
    <w:rsid w:val="00BF300E"/>
    <w:rsid w:val="00BF53CE"/>
    <w:rsid w:val="00BF7B45"/>
    <w:rsid w:val="00C01F25"/>
    <w:rsid w:val="00C02DAE"/>
    <w:rsid w:val="00C14A07"/>
    <w:rsid w:val="00C14ADC"/>
    <w:rsid w:val="00C21FD7"/>
    <w:rsid w:val="00C26847"/>
    <w:rsid w:val="00C439A4"/>
    <w:rsid w:val="00C5070F"/>
    <w:rsid w:val="00C52656"/>
    <w:rsid w:val="00C71B27"/>
    <w:rsid w:val="00C74F80"/>
    <w:rsid w:val="00C87664"/>
    <w:rsid w:val="00C87D72"/>
    <w:rsid w:val="00C92557"/>
    <w:rsid w:val="00C93D65"/>
    <w:rsid w:val="00C95709"/>
    <w:rsid w:val="00C9662C"/>
    <w:rsid w:val="00C97060"/>
    <w:rsid w:val="00CA22E7"/>
    <w:rsid w:val="00CA2823"/>
    <w:rsid w:val="00CA2CAF"/>
    <w:rsid w:val="00CA38FB"/>
    <w:rsid w:val="00CA4EEE"/>
    <w:rsid w:val="00CA61C4"/>
    <w:rsid w:val="00CA7C5F"/>
    <w:rsid w:val="00CB0D49"/>
    <w:rsid w:val="00CB1E30"/>
    <w:rsid w:val="00CB3489"/>
    <w:rsid w:val="00CB4B25"/>
    <w:rsid w:val="00CB4BBD"/>
    <w:rsid w:val="00CC360B"/>
    <w:rsid w:val="00CC3F94"/>
    <w:rsid w:val="00CD2538"/>
    <w:rsid w:val="00CE2690"/>
    <w:rsid w:val="00CE5B24"/>
    <w:rsid w:val="00CF3BD0"/>
    <w:rsid w:val="00CF3EF6"/>
    <w:rsid w:val="00CF5039"/>
    <w:rsid w:val="00CF590C"/>
    <w:rsid w:val="00CF67F1"/>
    <w:rsid w:val="00D10F8E"/>
    <w:rsid w:val="00D20525"/>
    <w:rsid w:val="00D22B20"/>
    <w:rsid w:val="00D44809"/>
    <w:rsid w:val="00D474E5"/>
    <w:rsid w:val="00D503A1"/>
    <w:rsid w:val="00D527FC"/>
    <w:rsid w:val="00D5441C"/>
    <w:rsid w:val="00D546CD"/>
    <w:rsid w:val="00D54FFD"/>
    <w:rsid w:val="00D65907"/>
    <w:rsid w:val="00D6619E"/>
    <w:rsid w:val="00D72692"/>
    <w:rsid w:val="00D73EF9"/>
    <w:rsid w:val="00D74ADA"/>
    <w:rsid w:val="00D81C25"/>
    <w:rsid w:val="00D820E2"/>
    <w:rsid w:val="00D82517"/>
    <w:rsid w:val="00D85409"/>
    <w:rsid w:val="00D86C1B"/>
    <w:rsid w:val="00D86EC0"/>
    <w:rsid w:val="00D902D5"/>
    <w:rsid w:val="00D91B24"/>
    <w:rsid w:val="00D92FD7"/>
    <w:rsid w:val="00D95FBB"/>
    <w:rsid w:val="00DA3FA9"/>
    <w:rsid w:val="00DB1648"/>
    <w:rsid w:val="00DB1ACC"/>
    <w:rsid w:val="00DB330D"/>
    <w:rsid w:val="00DD3384"/>
    <w:rsid w:val="00DD4D93"/>
    <w:rsid w:val="00DD541A"/>
    <w:rsid w:val="00DD5AC1"/>
    <w:rsid w:val="00DE6A8E"/>
    <w:rsid w:val="00DE70E0"/>
    <w:rsid w:val="00DF1F66"/>
    <w:rsid w:val="00DF38BD"/>
    <w:rsid w:val="00DF786D"/>
    <w:rsid w:val="00E07DD9"/>
    <w:rsid w:val="00E12785"/>
    <w:rsid w:val="00E16B12"/>
    <w:rsid w:val="00E22807"/>
    <w:rsid w:val="00E25130"/>
    <w:rsid w:val="00E2739B"/>
    <w:rsid w:val="00E31B1B"/>
    <w:rsid w:val="00E35079"/>
    <w:rsid w:val="00E4259C"/>
    <w:rsid w:val="00E467A4"/>
    <w:rsid w:val="00E57FFC"/>
    <w:rsid w:val="00E63E85"/>
    <w:rsid w:val="00E643C9"/>
    <w:rsid w:val="00E652FA"/>
    <w:rsid w:val="00E6687B"/>
    <w:rsid w:val="00E703F8"/>
    <w:rsid w:val="00E70F4E"/>
    <w:rsid w:val="00E769C2"/>
    <w:rsid w:val="00E81B86"/>
    <w:rsid w:val="00E83C95"/>
    <w:rsid w:val="00E8523E"/>
    <w:rsid w:val="00E86C9D"/>
    <w:rsid w:val="00E906F2"/>
    <w:rsid w:val="00E91B40"/>
    <w:rsid w:val="00E965A9"/>
    <w:rsid w:val="00E9713C"/>
    <w:rsid w:val="00EA0FC7"/>
    <w:rsid w:val="00EA201F"/>
    <w:rsid w:val="00EA3FB5"/>
    <w:rsid w:val="00EA4B27"/>
    <w:rsid w:val="00EB085B"/>
    <w:rsid w:val="00EB0FDD"/>
    <w:rsid w:val="00EB6534"/>
    <w:rsid w:val="00EB7057"/>
    <w:rsid w:val="00EC0D71"/>
    <w:rsid w:val="00EC519C"/>
    <w:rsid w:val="00EC5442"/>
    <w:rsid w:val="00ED0FB5"/>
    <w:rsid w:val="00ED1721"/>
    <w:rsid w:val="00ED1C33"/>
    <w:rsid w:val="00EE2D0B"/>
    <w:rsid w:val="00EE57E3"/>
    <w:rsid w:val="00EF32D6"/>
    <w:rsid w:val="00EF5922"/>
    <w:rsid w:val="00EF728D"/>
    <w:rsid w:val="00F04C20"/>
    <w:rsid w:val="00F0571E"/>
    <w:rsid w:val="00F0627C"/>
    <w:rsid w:val="00F1047C"/>
    <w:rsid w:val="00F118B8"/>
    <w:rsid w:val="00F144AD"/>
    <w:rsid w:val="00F218EC"/>
    <w:rsid w:val="00F218F7"/>
    <w:rsid w:val="00F303B0"/>
    <w:rsid w:val="00F30C61"/>
    <w:rsid w:val="00F3166E"/>
    <w:rsid w:val="00F31803"/>
    <w:rsid w:val="00F34987"/>
    <w:rsid w:val="00F35DF3"/>
    <w:rsid w:val="00F54DFD"/>
    <w:rsid w:val="00F60180"/>
    <w:rsid w:val="00F61752"/>
    <w:rsid w:val="00F63AC2"/>
    <w:rsid w:val="00F66CF3"/>
    <w:rsid w:val="00F67A0E"/>
    <w:rsid w:val="00F74029"/>
    <w:rsid w:val="00F76718"/>
    <w:rsid w:val="00F76C43"/>
    <w:rsid w:val="00F76F64"/>
    <w:rsid w:val="00F771FB"/>
    <w:rsid w:val="00F825B4"/>
    <w:rsid w:val="00F83AE6"/>
    <w:rsid w:val="00F86139"/>
    <w:rsid w:val="00F86C82"/>
    <w:rsid w:val="00F93DB4"/>
    <w:rsid w:val="00FA3AA4"/>
    <w:rsid w:val="00FA44A8"/>
    <w:rsid w:val="00FA58DC"/>
    <w:rsid w:val="00FB08BA"/>
    <w:rsid w:val="00FB29FE"/>
    <w:rsid w:val="00FB7A91"/>
    <w:rsid w:val="00FC2DB5"/>
    <w:rsid w:val="00FE147E"/>
    <w:rsid w:val="00FE740D"/>
    <w:rsid w:val="00FE755F"/>
    <w:rsid w:val="00FF0AA9"/>
    <w:rsid w:val="00FF0CDD"/>
    <w:rsid w:val="00FF269B"/>
    <w:rsid w:val="00FF425F"/>
    <w:rsid w:val="00FF575E"/>
    <w:rsid w:val="00FF659B"/>
    <w:rsid w:val="00FF6C05"/>
    <w:rsid w:val="00FF72D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B064C"/>
  <w15:docId w15:val="{9A4459A4-CE5F-41D4-8E7A-B47BF6EF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6828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qFormat/>
    <w:rsid w:val="00853EFE"/>
    <w:pPr>
      <w:keepNext/>
      <w:spacing w:after="0" w:line="312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53EF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Komentaronuoroda">
    <w:name w:val="annotation reference"/>
    <w:uiPriority w:val="99"/>
    <w:semiHidden/>
    <w:rsid w:val="00853EFE"/>
    <w:rPr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853EFE"/>
    <w:pPr>
      <w:spacing w:after="0" w:line="240" w:lineRule="auto"/>
    </w:pPr>
    <w:rPr>
      <w:rFonts w:ascii="Times New Roman" w:eastAsia="Times New Roman" w:hAnsi="Times New Roman"/>
      <w:sz w:val="20"/>
      <w:szCs w:val="20"/>
      <w:lang w:val="lt-LT" w:eastAsia="x-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3EFE"/>
    <w:rPr>
      <w:rFonts w:ascii="Times New Roman" w:eastAsia="Times New Roman" w:hAnsi="Times New Roman" w:cs="Times New Roman"/>
      <w:sz w:val="20"/>
      <w:szCs w:val="20"/>
      <w:lang w:val="lt-LT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3E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3EF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raopastraipa">
    <w:name w:val="List Paragraph"/>
    <w:basedOn w:val="prastasis"/>
    <w:uiPriority w:val="34"/>
    <w:qFormat/>
    <w:rsid w:val="00853EFE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3EFE"/>
    <w:pPr>
      <w:spacing w:after="200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3EFE"/>
    <w:rPr>
      <w:rFonts w:ascii="Times New Roman" w:eastAsia="Times New Roman" w:hAnsi="Times New Roman" w:cs="Times New Roman"/>
      <w:b/>
      <w:bCs/>
      <w:sz w:val="20"/>
      <w:szCs w:val="20"/>
      <w:lang w:val="lt-LT" w:eastAsia="x-none"/>
    </w:rPr>
  </w:style>
  <w:style w:type="character" w:customStyle="1" w:styleId="statymonr">
    <w:name w:val="statymonr"/>
    <w:basedOn w:val="Numatytasispastraiposriftas"/>
    <w:rsid w:val="00853EFE"/>
  </w:style>
  <w:style w:type="paragraph" w:styleId="Pataisymai">
    <w:name w:val="Revision"/>
    <w:hidden/>
    <w:uiPriority w:val="99"/>
    <w:semiHidden/>
    <w:rsid w:val="00853EFE"/>
    <w:pPr>
      <w:spacing w:after="0" w:line="240" w:lineRule="auto"/>
    </w:pPr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59"/>
    <w:rsid w:val="00853E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853EFE"/>
    <w:pPr>
      <w:widowControl w:val="0"/>
      <w:tabs>
        <w:tab w:val="left" w:pos="1111"/>
        <w:tab w:val="left" w:pos="1814"/>
      </w:tabs>
      <w:autoSpaceDE w:val="0"/>
      <w:autoSpaceDN w:val="0"/>
      <w:adjustRightInd w:val="0"/>
      <w:spacing w:after="0" w:line="272" w:lineRule="exact"/>
      <w:ind w:left="1112" w:firstLine="703"/>
      <w:jc w:val="both"/>
    </w:pPr>
    <w:rPr>
      <w:rFonts w:ascii="Times New Roman" w:eastAsia="Times New Roman" w:hAnsi="Times New Roman"/>
      <w:b/>
      <w:bCs/>
      <w:sz w:val="24"/>
      <w:szCs w:val="24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53EF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orat">
    <w:name w:val="footer"/>
    <w:basedOn w:val="prastasis"/>
    <w:link w:val="PoratDiagrama"/>
    <w:rsid w:val="00853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ratDiagrama">
    <w:name w:val="Poraštė Diagrama"/>
    <w:basedOn w:val="Numatytasispastraiposriftas"/>
    <w:link w:val="Porat"/>
    <w:rsid w:val="00853EF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rsid w:val="00853EFE"/>
  </w:style>
  <w:style w:type="paragraph" w:styleId="Pagrindinistekstas">
    <w:name w:val="Body Text"/>
    <w:basedOn w:val="prastasis"/>
    <w:link w:val="PagrindinistekstasDiagrama"/>
    <w:rsid w:val="00853EFE"/>
    <w:pPr>
      <w:spacing w:after="0" w:line="320" w:lineRule="exact"/>
      <w:jc w:val="both"/>
    </w:pPr>
    <w:rPr>
      <w:rFonts w:ascii="Times New Roman" w:eastAsia="Times New Roman" w:hAnsi="Times New Roman"/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53EFE"/>
    <w:rPr>
      <w:rFonts w:ascii="Times New Roman" w:eastAsia="Times New Roman" w:hAnsi="Times New Roman" w:cs="Times New Roman"/>
      <w:sz w:val="24"/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474018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s1">
    <w:name w:val="Antraštės1"/>
    <w:basedOn w:val="prastasis"/>
    <w:next w:val="Antrats"/>
    <w:link w:val="AntratsDiagrama"/>
    <w:uiPriority w:val="99"/>
    <w:unhideWhenUsed/>
    <w:rsid w:val="0047401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ratsDiagrama">
    <w:name w:val="Antraštės Diagrama"/>
    <w:basedOn w:val="Numatytasispastraiposriftas"/>
    <w:link w:val="Antrats1"/>
    <w:uiPriority w:val="99"/>
    <w:rsid w:val="00474018"/>
  </w:style>
  <w:style w:type="paragraph" w:styleId="Antrats">
    <w:name w:val="header"/>
    <w:basedOn w:val="prastasis"/>
    <w:link w:val="AntratsDiagrama1"/>
    <w:uiPriority w:val="99"/>
    <w:unhideWhenUsed/>
    <w:rsid w:val="00474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1">
    <w:name w:val="Antraštės Diagrama1"/>
    <w:basedOn w:val="Numatytasispastraiposriftas"/>
    <w:link w:val="Antrats"/>
    <w:uiPriority w:val="99"/>
    <w:rsid w:val="00474018"/>
    <w:rPr>
      <w:rFonts w:ascii="Calibri" w:eastAsia="Calibri" w:hAnsi="Calibri" w:cs="Times New Roman"/>
    </w:rPr>
  </w:style>
  <w:style w:type="character" w:styleId="Hipersaitas">
    <w:name w:val="Hyperlink"/>
    <w:uiPriority w:val="99"/>
    <w:unhideWhenUsed/>
    <w:rsid w:val="008D5D24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93A34"/>
    <w:rPr>
      <w:color w:val="800080" w:themeColor="followedHyperlink"/>
      <w:u w:val="single"/>
    </w:rPr>
  </w:style>
  <w:style w:type="paragraph" w:styleId="prastasiniatinklio">
    <w:name w:val="Normal (Web)"/>
    <w:basedOn w:val="prastasis"/>
    <w:uiPriority w:val="99"/>
    <w:rsid w:val="00E07D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atvirtinta">
    <w:name w:val="Patvirtinta"/>
    <w:basedOn w:val="prastasis"/>
    <w:rsid w:val="005619E4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/>
      <w:color w:val="000000"/>
      <w:sz w:val="20"/>
      <w:szCs w:val="20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044B2"/>
    <w:rPr>
      <w:color w:val="605E5C"/>
      <w:shd w:val="clear" w:color="auto" w:fill="E1DFDD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17863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17863"/>
    <w:rPr>
      <w:rFonts w:ascii="Calibri" w:eastAsia="Calibri" w:hAnsi="Calibri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17863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C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uomenutikrinimas.idf.lt/" TargetMode="External"/><Relationship Id="rId18" Type="http://schemas.openxmlformats.org/officeDocument/2006/relationships/package" Target="embeddings/Microsoft_Word_Document2.docx"/><Relationship Id="rId26" Type="http://schemas.openxmlformats.org/officeDocument/2006/relationships/hyperlink" Target="http://www.iidraudimas.lt" TargetMode="Externa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3.doc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3BAADED2C30B/asr" TargetMode="External"/><Relationship Id="rId17" Type="http://schemas.openxmlformats.org/officeDocument/2006/relationships/image" Target="media/image4.emf"/><Relationship Id="rId25" Type="http://schemas.openxmlformats.org/officeDocument/2006/relationships/package" Target="embeddings/Microsoft_Word_Document5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uomenutikrinimas.idf.lt/" TargetMode="External"/><Relationship Id="rId20" Type="http://schemas.openxmlformats.org/officeDocument/2006/relationships/image" Target="media/image5.emf"/><Relationship Id="rId29" Type="http://schemas.openxmlformats.org/officeDocument/2006/relationships/hyperlink" Target="https://www.iidraudimas.lt/lt/teises-akt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7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4.docx"/><Relationship Id="rId28" Type="http://schemas.openxmlformats.org/officeDocument/2006/relationships/package" Target="embeddings/Microsoft_Word_Document6.docx"/><Relationship Id="rId10" Type="http://schemas.openxmlformats.org/officeDocument/2006/relationships/image" Target="media/image2.emf"/><Relationship Id="rId19" Type="http://schemas.openxmlformats.org/officeDocument/2006/relationships/hyperlink" Target="https://duomenutikrinimas.idf.lt/" TargetMode="External"/><Relationship Id="rId31" Type="http://schemas.openxmlformats.org/officeDocument/2006/relationships/hyperlink" Target="mailto:idf@idf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3.emf"/><Relationship Id="rId22" Type="http://schemas.openxmlformats.org/officeDocument/2006/relationships/image" Target="media/image6.emf"/><Relationship Id="rId27" Type="http://schemas.openxmlformats.org/officeDocument/2006/relationships/image" Target="media/image8.emf"/><Relationship Id="rId30" Type="http://schemas.openxmlformats.org/officeDocument/2006/relationships/hyperlink" Target="https://www.iidraudimas.lt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F73A-14B7-43E0-916E-1D135426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4891</Words>
  <Characters>2789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Bankas Snoras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Kestutis Simanavicius</dc:creator>
  <cp:keywords/>
  <dc:description/>
  <cp:lastModifiedBy>Gražina Gema Bačiulienė</cp:lastModifiedBy>
  <cp:revision>3</cp:revision>
  <cp:lastPrinted>2021-06-25T11:11:00Z</cp:lastPrinted>
  <dcterms:created xsi:type="dcterms:W3CDTF">2022-05-13T07:25:00Z</dcterms:created>
  <dcterms:modified xsi:type="dcterms:W3CDTF">2022-05-13T07:28:00Z</dcterms:modified>
</cp:coreProperties>
</file>