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B57D02" w14:textId="77777777" w:rsidR="00846D67" w:rsidRPr="00F35637" w:rsidRDefault="00846D67" w:rsidP="00846D67">
      <w:pPr>
        <w:tabs>
          <w:tab w:val="left" w:pos="11057"/>
        </w:tabs>
        <w:spacing w:after="0" w:line="240" w:lineRule="auto"/>
        <w:ind w:left="5670"/>
        <w:jc w:val="both"/>
        <w:rPr>
          <w:rFonts w:ascii="Times New Roman" w:hAnsi="Times New Roman"/>
          <w:sz w:val="24"/>
          <w:szCs w:val="24"/>
        </w:rPr>
      </w:pPr>
      <w:bookmarkStart w:id="0" w:name="_GoBack"/>
      <w:bookmarkEnd w:id="0"/>
      <w:r w:rsidRPr="00F35637">
        <w:rPr>
          <w:rFonts w:ascii="Times New Roman" w:hAnsi="Times New Roman"/>
          <w:sz w:val="24"/>
          <w:szCs w:val="24"/>
          <w:lang w:eastAsia="lt-LT"/>
        </w:rPr>
        <w:t>Indėlių draudimo sistemos dalyvių</w:t>
      </w:r>
      <w:r w:rsidRPr="00F35637">
        <w:rPr>
          <w:rFonts w:ascii="Times New Roman" w:hAnsi="Times New Roman"/>
          <w:sz w:val="24"/>
          <w:szCs w:val="24"/>
        </w:rPr>
        <w:t xml:space="preserve"> </w:t>
      </w:r>
      <w:r w:rsidRPr="00F35637">
        <w:rPr>
          <w:rFonts w:ascii="Times New Roman" w:hAnsi="Times New Roman"/>
          <w:sz w:val="24"/>
          <w:szCs w:val="24"/>
          <w:lang w:eastAsia="lt-LT"/>
        </w:rPr>
        <w:t>ir įsipareigojimų investuotojams draudimo sistemos dalyvių</w:t>
      </w:r>
      <w:r w:rsidRPr="00F35637" w:rsidDel="00BD6A34">
        <w:rPr>
          <w:rFonts w:ascii="Times New Roman" w:hAnsi="Times New Roman"/>
          <w:bCs/>
          <w:sz w:val="24"/>
          <w:szCs w:val="24"/>
        </w:rPr>
        <w:t xml:space="preserve"> </w:t>
      </w:r>
      <w:r w:rsidRPr="00F35637">
        <w:rPr>
          <w:rFonts w:ascii="Times New Roman" w:hAnsi="Times New Roman"/>
          <w:sz w:val="24"/>
          <w:szCs w:val="24"/>
        </w:rPr>
        <w:t xml:space="preserve">patikrinimų taisyklių </w:t>
      </w:r>
    </w:p>
    <w:p w14:paraId="47898035" w14:textId="77777777" w:rsidR="00846D67" w:rsidRPr="00F35637" w:rsidRDefault="00265A97" w:rsidP="00846D67">
      <w:pPr>
        <w:spacing w:after="0" w:line="240" w:lineRule="auto"/>
        <w:ind w:left="5670"/>
        <w:jc w:val="both"/>
        <w:rPr>
          <w:rFonts w:ascii="Times New Roman" w:hAnsi="Times New Roman"/>
        </w:rPr>
      </w:pPr>
      <w:r>
        <w:rPr>
          <w:rFonts w:ascii="Times New Roman" w:hAnsi="Times New Roman"/>
          <w:sz w:val="24"/>
          <w:szCs w:val="24"/>
        </w:rPr>
        <w:t>8</w:t>
      </w:r>
      <w:r w:rsidRPr="00F35637">
        <w:rPr>
          <w:rFonts w:ascii="Times New Roman" w:hAnsi="Times New Roman"/>
          <w:sz w:val="24"/>
          <w:szCs w:val="24"/>
        </w:rPr>
        <w:t xml:space="preserve"> </w:t>
      </w:r>
      <w:r w:rsidR="00846D67" w:rsidRPr="00F35637">
        <w:rPr>
          <w:rFonts w:ascii="Times New Roman" w:hAnsi="Times New Roman"/>
          <w:sz w:val="24"/>
          <w:szCs w:val="24"/>
        </w:rPr>
        <w:t>priedas</w:t>
      </w:r>
    </w:p>
    <w:p w14:paraId="010839DD" w14:textId="77777777" w:rsidR="00506C0B" w:rsidRPr="000E1978" w:rsidRDefault="00506C0B" w:rsidP="000E1978">
      <w:pPr>
        <w:keepLines/>
        <w:suppressAutoHyphens/>
        <w:autoSpaceDE w:val="0"/>
        <w:autoSpaceDN w:val="0"/>
        <w:adjustRightInd w:val="0"/>
        <w:spacing w:after="0" w:line="240" w:lineRule="auto"/>
        <w:jc w:val="center"/>
        <w:textAlignment w:val="center"/>
        <w:rPr>
          <w:rFonts w:ascii="Times New Roman" w:eastAsia="Times New Roman" w:hAnsi="Times New Roman"/>
          <w:b/>
          <w:bCs/>
          <w:sz w:val="24"/>
          <w:szCs w:val="24"/>
          <w:lang w:eastAsia="lt-LT"/>
        </w:rPr>
      </w:pPr>
    </w:p>
    <w:p w14:paraId="33A08723" w14:textId="77777777" w:rsidR="00506C0B" w:rsidRPr="000E1978" w:rsidRDefault="00506C0B" w:rsidP="000E1978">
      <w:pPr>
        <w:keepLines/>
        <w:suppressAutoHyphens/>
        <w:autoSpaceDE w:val="0"/>
        <w:autoSpaceDN w:val="0"/>
        <w:adjustRightInd w:val="0"/>
        <w:spacing w:after="0" w:line="240" w:lineRule="auto"/>
        <w:jc w:val="center"/>
        <w:textAlignment w:val="center"/>
        <w:rPr>
          <w:rFonts w:ascii="Times New Roman" w:eastAsia="Times New Roman" w:hAnsi="Times New Roman"/>
          <w:b/>
          <w:bCs/>
          <w:sz w:val="24"/>
          <w:szCs w:val="24"/>
          <w:lang w:eastAsia="lt-LT"/>
        </w:rPr>
      </w:pPr>
    </w:p>
    <w:p w14:paraId="306D17DE" w14:textId="77777777" w:rsidR="000468B8" w:rsidRPr="000E1978" w:rsidRDefault="000468B8" w:rsidP="000E1978">
      <w:pPr>
        <w:keepLines/>
        <w:suppressAutoHyphens/>
        <w:autoSpaceDE w:val="0"/>
        <w:autoSpaceDN w:val="0"/>
        <w:adjustRightInd w:val="0"/>
        <w:spacing w:after="0" w:line="240" w:lineRule="auto"/>
        <w:jc w:val="center"/>
        <w:textAlignment w:val="center"/>
        <w:rPr>
          <w:rFonts w:ascii="Times New Roman" w:eastAsia="Times New Roman" w:hAnsi="Times New Roman"/>
          <w:b/>
          <w:bCs/>
          <w:sz w:val="24"/>
          <w:szCs w:val="24"/>
          <w:lang w:eastAsia="lt-LT"/>
        </w:rPr>
      </w:pPr>
      <w:r w:rsidRPr="000E1978">
        <w:rPr>
          <w:rFonts w:ascii="Times New Roman" w:eastAsia="Times New Roman" w:hAnsi="Times New Roman"/>
          <w:b/>
          <w:bCs/>
          <w:sz w:val="24"/>
          <w:szCs w:val="24"/>
          <w:lang w:eastAsia="lt-LT"/>
        </w:rPr>
        <w:t>MAŽAREIKŠMIAI</w:t>
      </w:r>
      <w:r w:rsidRPr="000E1978">
        <w:rPr>
          <w:rFonts w:ascii="Times New Roman" w:eastAsia="Times New Roman" w:hAnsi="Times New Roman"/>
          <w:b/>
          <w:bCs/>
          <w:caps/>
          <w:sz w:val="24"/>
          <w:szCs w:val="24"/>
          <w:lang w:eastAsia="lt-LT"/>
        </w:rPr>
        <w:t xml:space="preserve"> </w:t>
      </w:r>
      <w:r w:rsidRPr="00011BC3">
        <w:rPr>
          <w:rFonts w:ascii="Times New Roman" w:eastAsia="Times New Roman" w:hAnsi="Times New Roman"/>
          <w:b/>
          <w:bCs/>
          <w:caps/>
          <w:sz w:val="24"/>
          <w:szCs w:val="24"/>
          <w:lang w:eastAsia="lt-LT"/>
        </w:rPr>
        <w:t xml:space="preserve">Lietuvos Respublikos indėlių ir įsipareigojimų investuotojams draudimo įstatymo ir </w:t>
      </w:r>
      <w:r w:rsidR="00157D59" w:rsidRPr="00152223">
        <w:rPr>
          <w:rFonts w:ascii="Times New Roman" w:hAnsi="Times New Roman"/>
          <w:b/>
          <w:sz w:val="24"/>
          <w:szCs w:val="24"/>
        </w:rPr>
        <w:t>JO ĮGYVENDINAMŲJŲ TEISĖS AKTŲ NUSTATYTŲ REIKALAVIMŲ</w:t>
      </w:r>
      <w:r w:rsidR="00157D59" w:rsidRPr="00011BC3" w:rsidDel="00157D59">
        <w:rPr>
          <w:rFonts w:ascii="Times New Roman" w:eastAsia="Times New Roman" w:hAnsi="Times New Roman"/>
          <w:b/>
          <w:bCs/>
          <w:caps/>
          <w:sz w:val="24"/>
          <w:szCs w:val="24"/>
          <w:lang w:eastAsia="lt-LT"/>
        </w:rPr>
        <w:t xml:space="preserve"> </w:t>
      </w:r>
      <w:r w:rsidRPr="000E1978">
        <w:rPr>
          <w:rFonts w:ascii="Times New Roman" w:eastAsia="Times New Roman" w:hAnsi="Times New Roman"/>
          <w:b/>
          <w:bCs/>
          <w:sz w:val="24"/>
          <w:szCs w:val="24"/>
          <w:lang w:eastAsia="lt-LT"/>
        </w:rPr>
        <w:t>PAŽEIDIMŲ KRITERIJAI</w:t>
      </w:r>
    </w:p>
    <w:p w14:paraId="64396FEF" w14:textId="77777777" w:rsidR="000468B8" w:rsidRPr="000E1978" w:rsidRDefault="000468B8" w:rsidP="000E1978">
      <w:pPr>
        <w:keepLines/>
        <w:suppressAutoHyphens/>
        <w:autoSpaceDE w:val="0"/>
        <w:autoSpaceDN w:val="0"/>
        <w:adjustRightInd w:val="0"/>
        <w:spacing w:after="0" w:line="240" w:lineRule="auto"/>
        <w:jc w:val="center"/>
        <w:textAlignment w:val="center"/>
        <w:rPr>
          <w:rFonts w:ascii="Times New Roman" w:eastAsia="Times New Roman" w:hAnsi="Times New Roman"/>
          <w:b/>
          <w:bCs/>
          <w:sz w:val="24"/>
          <w:szCs w:val="24"/>
          <w:lang w:eastAsia="lt-LT"/>
        </w:rPr>
      </w:pPr>
    </w:p>
    <w:p w14:paraId="0A880293" w14:textId="77777777" w:rsidR="000468B8" w:rsidRPr="00966477" w:rsidRDefault="000468B8" w:rsidP="00A06A61">
      <w:pPr>
        <w:numPr>
          <w:ilvl w:val="0"/>
          <w:numId w:val="1"/>
        </w:numPr>
        <w:tabs>
          <w:tab w:val="left" w:pos="993"/>
        </w:tabs>
        <w:spacing w:after="0" w:line="240" w:lineRule="auto"/>
        <w:ind w:left="0" w:firstLine="709"/>
        <w:jc w:val="both"/>
        <w:rPr>
          <w:rFonts w:ascii="Times New Roman" w:hAnsi="Times New Roman"/>
          <w:sz w:val="24"/>
          <w:szCs w:val="24"/>
        </w:rPr>
      </w:pPr>
      <w:r w:rsidRPr="00966477">
        <w:rPr>
          <w:rFonts w:ascii="Times New Roman" w:eastAsia="Times New Roman" w:hAnsi="Times New Roman"/>
          <w:sz w:val="24"/>
          <w:szCs w:val="24"/>
          <w:lang w:eastAsia="lt-LT"/>
        </w:rPr>
        <w:t>Nustatytas pažeidimas priskiriamas prie mažareikšmių Lietuvos Respublikos indėlių ir įsipareigojimų investuotojams draudimo įstatymo</w:t>
      </w:r>
      <w:r w:rsidRPr="00966477">
        <w:rPr>
          <w:rFonts w:ascii="Times New Roman" w:hAnsi="Times New Roman"/>
          <w:sz w:val="24"/>
          <w:szCs w:val="24"/>
        </w:rPr>
        <w:t xml:space="preserve"> </w:t>
      </w:r>
      <w:r w:rsidR="00157D59">
        <w:rPr>
          <w:rFonts w:ascii="Times New Roman" w:hAnsi="Times New Roman"/>
          <w:sz w:val="24"/>
          <w:szCs w:val="24"/>
        </w:rPr>
        <w:t xml:space="preserve">(toliau – IĮIDĮ) </w:t>
      </w:r>
      <w:r w:rsidR="00157D59" w:rsidRPr="000C0A99">
        <w:rPr>
          <w:rFonts w:ascii="Times New Roman" w:hAnsi="Times New Roman"/>
          <w:sz w:val="24"/>
          <w:szCs w:val="24"/>
        </w:rPr>
        <w:t>ir jo įgyvendinamųjų teisės aktų nustatytų reikalavimų</w:t>
      </w:r>
      <w:r w:rsidR="00157D59" w:rsidRPr="00966477" w:rsidDel="00157D59">
        <w:rPr>
          <w:rFonts w:ascii="Times New Roman" w:hAnsi="Times New Roman"/>
          <w:sz w:val="24"/>
          <w:szCs w:val="24"/>
        </w:rPr>
        <w:t xml:space="preserve"> </w:t>
      </w:r>
      <w:r w:rsidRPr="00966477">
        <w:rPr>
          <w:rFonts w:ascii="Times New Roman" w:hAnsi="Times New Roman"/>
          <w:sz w:val="24"/>
          <w:szCs w:val="24"/>
        </w:rPr>
        <w:t>pažeidimų</w:t>
      </w:r>
      <w:r w:rsidRPr="00966477">
        <w:rPr>
          <w:rFonts w:ascii="Times New Roman" w:eastAsia="Times New Roman" w:hAnsi="Times New Roman"/>
          <w:sz w:val="24"/>
          <w:szCs w:val="24"/>
          <w:lang w:eastAsia="lt-LT"/>
        </w:rPr>
        <w:t>, jeigu jis atitinka šiuos kriterijus ir atvejus:</w:t>
      </w:r>
      <w:r w:rsidRPr="00966477">
        <w:rPr>
          <w:rFonts w:ascii="Times New Roman" w:hAnsi="Times New Roman"/>
          <w:sz w:val="24"/>
          <w:szCs w:val="24"/>
        </w:rPr>
        <w:t xml:space="preserve"> </w:t>
      </w:r>
    </w:p>
    <w:p w14:paraId="45CEFC7B" w14:textId="48F6B1AA" w:rsidR="00480376" w:rsidRDefault="00E24076" w:rsidP="00480376">
      <w:pPr>
        <w:numPr>
          <w:ilvl w:val="1"/>
          <w:numId w:val="1"/>
        </w:numPr>
        <w:tabs>
          <w:tab w:val="left" w:pos="993"/>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Indėlių</w:t>
      </w:r>
      <w:r w:rsidR="00602D56">
        <w:rPr>
          <w:rFonts w:ascii="Times New Roman" w:hAnsi="Times New Roman"/>
          <w:sz w:val="24"/>
          <w:szCs w:val="24"/>
        </w:rPr>
        <w:t xml:space="preserve"> ir įsipareigojimų investuotojams draudimo įmokų apskaičiavimo bei mokėjimo taisyklių, patvirtintų </w:t>
      </w:r>
      <w:r w:rsidR="00997B34">
        <w:rPr>
          <w:rFonts w:ascii="Times New Roman" w:hAnsi="Times New Roman"/>
          <w:sz w:val="24"/>
          <w:szCs w:val="24"/>
        </w:rPr>
        <w:t xml:space="preserve">valstybės įmonės </w:t>
      </w:r>
      <w:r w:rsidR="00602D56">
        <w:rPr>
          <w:rFonts w:ascii="Times New Roman" w:hAnsi="Times New Roman"/>
          <w:sz w:val="24"/>
          <w:szCs w:val="24"/>
        </w:rPr>
        <w:t xml:space="preserve">„Indėlių ir investicijų draudimas“ </w:t>
      </w:r>
      <w:r w:rsidR="00F43FD0" w:rsidRPr="00B60277">
        <w:rPr>
          <w:rFonts w:ascii="Times New Roman" w:hAnsi="Times New Roman"/>
          <w:bCs/>
          <w:iCs/>
          <w:sz w:val="24"/>
          <w:szCs w:val="24"/>
        </w:rPr>
        <w:t>(toliau – I</w:t>
      </w:r>
      <w:r w:rsidR="00F43FD0">
        <w:rPr>
          <w:rFonts w:ascii="Times New Roman" w:hAnsi="Times New Roman"/>
          <w:bCs/>
          <w:iCs/>
          <w:sz w:val="24"/>
          <w:szCs w:val="24"/>
        </w:rPr>
        <w:t>I</w:t>
      </w:r>
      <w:r w:rsidR="00F43FD0" w:rsidRPr="00B60277">
        <w:rPr>
          <w:rFonts w:ascii="Times New Roman" w:hAnsi="Times New Roman"/>
          <w:bCs/>
          <w:iCs/>
          <w:sz w:val="24"/>
          <w:szCs w:val="24"/>
        </w:rPr>
        <w:t xml:space="preserve">D) </w:t>
      </w:r>
      <w:r w:rsidR="00602D56">
        <w:rPr>
          <w:rFonts w:ascii="Times New Roman" w:hAnsi="Times New Roman"/>
          <w:sz w:val="24"/>
          <w:szCs w:val="24"/>
        </w:rPr>
        <w:t>tarybos 2015 m. gruodžio 11 d. nutarimu Nr. 02-2</w:t>
      </w:r>
      <w:r w:rsidR="00A34F38">
        <w:rPr>
          <w:rFonts w:ascii="Times New Roman" w:hAnsi="Times New Roman"/>
          <w:sz w:val="24"/>
          <w:szCs w:val="24"/>
        </w:rPr>
        <w:t>2</w:t>
      </w:r>
      <w:r w:rsidR="00602D56">
        <w:rPr>
          <w:rFonts w:ascii="Times New Roman" w:hAnsi="Times New Roman"/>
          <w:sz w:val="24"/>
          <w:szCs w:val="24"/>
        </w:rPr>
        <w:t>-01</w:t>
      </w:r>
      <w:r w:rsidR="00CC2A7F">
        <w:rPr>
          <w:rFonts w:ascii="Times New Roman" w:hAnsi="Times New Roman"/>
          <w:sz w:val="24"/>
          <w:szCs w:val="24"/>
        </w:rPr>
        <w:t xml:space="preserve"> (2018</w:t>
      </w:r>
      <w:r w:rsidR="00CC2A7F" w:rsidRPr="001F4FB2">
        <w:rPr>
          <w:rFonts w:ascii="Times New Roman" w:hAnsi="Times New Roman"/>
          <w:sz w:val="24"/>
          <w:szCs w:val="24"/>
        </w:rPr>
        <w:t xml:space="preserve"> m. </w:t>
      </w:r>
      <w:r w:rsidR="00CC2A7F">
        <w:rPr>
          <w:rFonts w:ascii="Times New Roman" w:hAnsi="Times New Roman"/>
          <w:sz w:val="24"/>
          <w:szCs w:val="24"/>
        </w:rPr>
        <w:t>birželio 21 d. nutarimo</w:t>
      </w:r>
      <w:r w:rsidR="00CC2A7F" w:rsidRPr="00EF2F0F">
        <w:rPr>
          <w:rFonts w:ascii="Times New Roman" w:hAnsi="Times New Roman"/>
          <w:sz w:val="24"/>
          <w:szCs w:val="24"/>
        </w:rPr>
        <w:t xml:space="preserve"> Nr.</w:t>
      </w:r>
      <w:r w:rsidR="00394578">
        <w:rPr>
          <w:rFonts w:ascii="Times New Roman" w:hAnsi="Times New Roman"/>
          <w:sz w:val="24"/>
          <w:szCs w:val="24"/>
        </w:rPr>
        <w:t xml:space="preserve"> </w:t>
      </w:r>
      <w:r w:rsidR="00CC2A7F">
        <w:rPr>
          <w:rFonts w:ascii="Times New Roman" w:hAnsi="Times New Roman"/>
          <w:sz w:val="24"/>
          <w:szCs w:val="24"/>
        </w:rPr>
        <w:t>02-12-2  redakcija)</w:t>
      </w:r>
      <w:r w:rsidR="00570A71">
        <w:rPr>
          <w:rFonts w:ascii="Times New Roman" w:hAnsi="Times New Roman"/>
          <w:sz w:val="24"/>
          <w:szCs w:val="24"/>
        </w:rPr>
        <w:t xml:space="preserve"> (</w:t>
      </w:r>
      <w:r w:rsidR="00570A71" w:rsidRPr="00B60277">
        <w:rPr>
          <w:rFonts w:ascii="Times New Roman" w:hAnsi="Times New Roman"/>
          <w:bCs/>
          <w:iCs/>
          <w:sz w:val="24"/>
          <w:szCs w:val="24"/>
        </w:rPr>
        <w:t>toliau –</w:t>
      </w:r>
      <w:r w:rsidR="00570A71">
        <w:rPr>
          <w:rFonts w:ascii="Times New Roman" w:hAnsi="Times New Roman"/>
          <w:bCs/>
          <w:iCs/>
          <w:sz w:val="24"/>
          <w:szCs w:val="24"/>
        </w:rPr>
        <w:t xml:space="preserve"> </w:t>
      </w:r>
      <w:r w:rsidR="0049181A">
        <w:rPr>
          <w:rFonts w:ascii="Times New Roman" w:hAnsi="Times New Roman"/>
          <w:bCs/>
          <w:iCs/>
          <w:sz w:val="24"/>
          <w:szCs w:val="24"/>
        </w:rPr>
        <w:t>T</w:t>
      </w:r>
      <w:r w:rsidR="00570A71">
        <w:rPr>
          <w:rFonts w:ascii="Times New Roman" w:hAnsi="Times New Roman"/>
          <w:bCs/>
          <w:iCs/>
          <w:sz w:val="24"/>
          <w:szCs w:val="24"/>
        </w:rPr>
        <w:t>aisyklės)</w:t>
      </w:r>
      <w:r w:rsidR="00E74807">
        <w:rPr>
          <w:rFonts w:ascii="Times New Roman" w:hAnsi="Times New Roman"/>
          <w:sz w:val="24"/>
          <w:szCs w:val="24"/>
        </w:rPr>
        <w:t>,</w:t>
      </w:r>
      <w:r w:rsidR="00561F81">
        <w:rPr>
          <w:rFonts w:ascii="Times New Roman" w:hAnsi="Times New Roman"/>
          <w:sz w:val="24"/>
          <w:szCs w:val="24"/>
        </w:rPr>
        <w:t xml:space="preserve"> </w:t>
      </w:r>
      <w:r w:rsidR="000468B8" w:rsidRPr="00966477">
        <w:rPr>
          <w:rFonts w:ascii="Times New Roman" w:hAnsi="Times New Roman"/>
          <w:sz w:val="24"/>
          <w:szCs w:val="24"/>
        </w:rPr>
        <w:t xml:space="preserve"> pažeidimai, kai</w:t>
      </w:r>
      <w:r w:rsidR="00480376">
        <w:rPr>
          <w:rFonts w:ascii="Times New Roman" w:hAnsi="Times New Roman"/>
          <w:sz w:val="24"/>
          <w:szCs w:val="24"/>
        </w:rPr>
        <w:t>:</w:t>
      </w:r>
      <w:r w:rsidR="00480376" w:rsidRPr="00480376">
        <w:rPr>
          <w:rFonts w:ascii="Times New Roman" w:hAnsi="Times New Roman"/>
          <w:sz w:val="24"/>
          <w:szCs w:val="24"/>
        </w:rPr>
        <w:t xml:space="preserve"> </w:t>
      </w:r>
    </w:p>
    <w:p w14:paraId="000DEAE0" w14:textId="77777777" w:rsidR="0049181A" w:rsidRPr="003441F7" w:rsidRDefault="0049181A" w:rsidP="0049181A">
      <w:pPr>
        <w:pStyle w:val="ListParagraph"/>
        <w:numPr>
          <w:ilvl w:val="2"/>
          <w:numId w:val="1"/>
        </w:numPr>
        <w:tabs>
          <w:tab w:val="left" w:pos="993"/>
          <w:tab w:val="left" w:pos="1134"/>
        </w:tabs>
        <w:spacing w:after="0" w:line="240" w:lineRule="auto"/>
        <w:ind w:left="0" w:firstLine="567"/>
        <w:jc w:val="both"/>
        <w:rPr>
          <w:rFonts w:ascii="Times New Roman" w:hAnsi="Times New Roman"/>
          <w:sz w:val="24"/>
          <w:szCs w:val="24"/>
        </w:rPr>
      </w:pPr>
      <w:r w:rsidRPr="001F6D4F">
        <w:rPr>
          <w:rFonts w:ascii="Times New Roman" w:hAnsi="Times New Roman"/>
          <w:sz w:val="24"/>
          <w:szCs w:val="24"/>
        </w:rPr>
        <w:t>i</w:t>
      </w:r>
      <w:r w:rsidRPr="001F6D4F">
        <w:rPr>
          <w:rFonts w:ascii="Times New Roman" w:hAnsi="Times New Roman"/>
          <w:sz w:val="24"/>
          <w:szCs w:val="24"/>
          <w:lang w:eastAsia="lt-LT"/>
        </w:rPr>
        <w:t>ndėlių draudimo sistemos dalyvis</w:t>
      </w:r>
      <w:r w:rsidRPr="001F6D4F">
        <w:rPr>
          <w:sz w:val="24"/>
          <w:szCs w:val="24"/>
        </w:rPr>
        <w:t xml:space="preserve"> </w:t>
      </w:r>
      <w:r w:rsidRPr="001F6D4F">
        <w:rPr>
          <w:rFonts w:ascii="Times New Roman" w:hAnsi="Times New Roman"/>
          <w:bCs/>
          <w:iCs/>
          <w:sz w:val="24"/>
          <w:szCs w:val="24"/>
        </w:rPr>
        <w:t>(toliau – IDS dalyvis)</w:t>
      </w:r>
      <w:r w:rsidRPr="00892A45">
        <w:rPr>
          <w:rFonts w:ascii="Times New Roman" w:hAnsi="Times New Roman"/>
          <w:bCs/>
          <w:iCs/>
          <w:sz w:val="24"/>
          <w:szCs w:val="24"/>
        </w:rPr>
        <w:t xml:space="preserve"> pirmąją (avansinę) indėlių draudimo įmoką </w:t>
      </w:r>
      <w:r w:rsidRPr="001F6D4F">
        <w:rPr>
          <w:rFonts w:ascii="Times New Roman" w:hAnsi="Times New Roman"/>
          <w:sz w:val="24"/>
          <w:szCs w:val="24"/>
        </w:rPr>
        <w:t>draudimo įmoką vėluoja sumokėti iki 3 kalendorinių dienų</w:t>
      </w:r>
      <w:r>
        <w:rPr>
          <w:rFonts w:ascii="Times New Roman" w:hAnsi="Times New Roman"/>
          <w:sz w:val="24"/>
          <w:szCs w:val="24"/>
        </w:rPr>
        <w:t xml:space="preserve"> (Taisyklių </w:t>
      </w:r>
      <w:r w:rsidRPr="00963CA0">
        <w:rPr>
          <w:rFonts w:ascii="Times New Roman" w:hAnsi="Times New Roman"/>
          <w:sz w:val="24"/>
          <w:szCs w:val="24"/>
        </w:rPr>
        <w:t>7</w:t>
      </w:r>
      <w:r>
        <w:rPr>
          <w:rFonts w:ascii="Times New Roman" w:hAnsi="Times New Roman"/>
          <w:sz w:val="24"/>
          <w:szCs w:val="24"/>
        </w:rPr>
        <w:t xml:space="preserve"> punktas);</w:t>
      </w:r>
    </w:p>
    <w:p w14:paraId="30F83C70" w14:textId="77777777" w:rsidR="0049181A" w:rsidRDefault="0049181A" w:rsidP="0049181A">
      <w:pPr>
        <w:pStyle w:val="ListParagraph"/>
        <w:numPr>
          <w:ilvl w:val="2"/>
          <w:numId w:val="1"/>
        </w:numPr>
        <w:tabs>
          <w:tab w:val="left" w:pos="993"/>
          <w:tab w:val="left" w:pos="1134"/>
        </w:tabs>
        <w:spacing w:after="0" w:line="240" w:lineRule="auto"/>
        <w:ind w:left="0" w:firstLine="567"/>
        <w:jc w:val="both"/>
        <w:rPr>
          <w:rFonts w:ascii="Times New Roman" w:hAnsi="Times New Roman"/>
          <w:sz w:val="24"/>
          <w:szCs w:val="24"/>
        </w:rPr>
      </w:pPr>
      <w:r w:rsidRPr="00892A45">
        <w:rPr>
          <w:rFonts w:ascii="Times New Roman" w:hAnsi="Times New Roman"/>
          <w:sz w:val="24"/>
          <w:szCs w:val="24"/>
        </w:rPr>
        <w:t xml:space="preserve">įsipareigojimų investuotojams sistemos dalyvis (toliau </w:t>
      </w:r>
      <w:r w:rsidRPr="00892A45">
        <w:rPr>
          <w:rFonts w:ascii="Times New Roman" w:hAnsi="Times New Roman"/>
          <w:bCs/>
          <w:iCs/>
          <w:sz w:val="24"/>
          <w:szCs w:val="24"/>
        </w:rPr>
        <w:t>– ĮIDS dalyvis) pirmąją metinę įsipareigojimų investuotojams draudimo įmoką,</w:t>
      </w:r>
      <w:r w:rsidRPr="00E54985">
        <w:rPr>
          <w:rFonts w:ascii="Times New Roman" w:hAnsi="Times New Roman"/>
          <w:bCs/>
          <w:iCs/>
          <w:sz w:val="24"/>
          <w:szCs w:val="24"/>
        </w:rPr>
        <w:t xml:space="preserve"> vėluoja sumokėti </w:t>
      </w:r>
      <w:r w:rsidRPr="00E54985">
        <w:rPr>
          <w:rFonts w:ascii="Times New Roman" w:hAnsi="Times New Roman"/>
          <w:sz w:val="24"/>
          <w:szCs w:val="24"/>
        </w:rPr>
        <w:t xml:space="preserve">iki 3 kalendorinių dienų (Taisyklių 9 </w:t>
      </w:r>
      <w:r w:rsidRPr="00892A45">
        <w:rPr>
          <w:rFonts w:ascii="Times New Roman" w:hAnsi="Times New Roman"/>
          <w:sz w:val="24"/>
          <w:szCs w:val="24"/>
        </w:rPr>
        <w:t>punktas)</w:t>
      </w:r>
      <w:r>
        <w:rPr>
          <w:rFonts w:ascii="Times New Roman" w:hAnsi="Times New Roman"/>
          <w:sz w:val="24"/>
          <w:szCs w:val="24"/>
        </w:rPr>
        <w:t>;</w:t>
      </w:r>
      <w:r w:rsidRPr="00A901BA">
        <w:rPr>
          <w:rFonts w:ascii="Times New Roman" w:hAnsi="Times New Roman"/>
          <w:sz w:val="24"/>
          <w:szCs w:val="24"/>
        </w:rPr>
        <w:t xml:space="preserve"> </w:t>
      </w:r>
    </w:p>
    <w:p w14:paraId="3E335CD8" w14:textId="77777777" w:rsidR="0049181A" w:rsidRDefault="0049181A" w:rsidP="0049181A">
      <w:pPr>
        <w:pStyle w:val="ListParagraph"/>
        <w:numPr>
          <w:ilvl w:val="2"/>
          <w:numId w:val="1"/>
        </w:numPr>
        <w:tabs>
          <w:tab w:val="left" w:pos="993"/>
          <w:tab w:val="left" w:pos="1134"/>
        </w:tabs>
        <w:spacing w:after="0" w:line="240" w:lineRule="auto"/>
        <w:ind w:left="0" w:firstLine="567"/>
        <w:jc w:val="both"/>
        <w:rPr>
          <w:rFonts w:ascii="Times New Roman" w:hAnsi="Times New Roman"/>
          <w:sz w:val="24"/>
          <w:szCs w:val="24"/>
        </w:rPr>
      </w:pPr>
      <w:r w:rsidRPr="00892A45">
        <w:rPr>
          <w:rFonts w:ascii="Times New Roman" w:hAnsi="Times New Roman"/>
          <w:bCs/>
          <w:iCs/>
          <w:sz w:val="24"/>
          <w:szCs w:val="24"/>
        </w:rPr>
        <w:t xml:space="preserve">IDS dalyvis, kuriam indėlių draudimas buvo laikinai nutrauktas, o vėliau draudimas atnaujintas draudimo įmoką vėluoja sumokėti </w:t>
      </w:r>
      <w:r w:rsidRPr="00892A45">
        <w:rPr>
          <w:rFonts w:ascii="Times New Roman" w:hAnsi="Times New Roman"/>
          <w:sz w:val="24"/>
          <w:szCs w:val="24"/>
        </w:rPr>
        <w:t>iki 3 kalendori</w:t>
      </w:r>
      <w:r w:rsidRPr="00892A45">
        <w:rPr>
          <w:rFonts w:ascii="Times New Roman" w:hAnsi="Times New Roman"/>
          <w:sz w:val="24"/>
          <w:szCs w:val="24"/>
        </w:rPr>
        <w:lastRenderedPageBreak/>
        <w:t>nių dienų, jei delspinigių suma neviršija 10 eurų ir delspinigius už pavėluotą draudim</w:t>
      </w:r>
      <w:r w:rsidRPr="00B35EB3">
        <w:rPr>
          <w:rFonts w:ascii="Times New Roman" w:hAnsi="Times New Roman"/>
          <w:sz w:val="24"/>
          <w:szCs w:val="24"/>
        </w:rPr>
        <w:t xml:space="preserve">o įmokos (ar jos dalies) sumokėjimą IDS dalyvis sumokėjo iki </w:t>
      </w:r>
      <w:r>
        <w:rPr>
          <w:rFonts w:ascii="Times New Roman" w:hAnsi="Times New Roman"/>
          <w:sz w:val="24"/>
          <w:szCs w:val="24"/>
        </w:rPr>
        <w:t xml:space="preserve">einamųjų metų gruodžio 31 d. </w:t>
      </w:r>
      <w:r w:rsidRPr="00E54985">
        <w:rPr>
          <w:rFonts w:ascii="Times New Roman" w:hAnsi="Times New Roman"/>
          <w:sz w:val="24"/>
          <w:szCs w:val="24"/>
        </w:rPr>
        <w:t xml:space="preserve">(Taisyklių 8 </w:t>
      </w:r>
      <w:r w:rsidRPr="00892A45">
        <w:rPr>
          <w:rFonts w:ascii="Times New Roman" w:hAnsi="Times New Roman"/>
          <w:sz w:val="24"/>
          <w:szCs w:val="24"/>
        </w:rPr>
        <w:t>ir 37 punktai)</w:t>
      </w:r>
      <w:r>
        <w:rPr>
          <w:rFonts w:ascii="Times New Roman" w:hAnsi="Times New Roman"/>
          <w:sz w:val="24"/>
          <w:szCs w:val="24"/>
        </w:rPr>
        <w:t>;</w:t>
      </w:r>
      <w:r w:rsidRPr="00892A45">
        <w:rPr>
          <w:rFonts w:ascii="Times New Roman" w:hAnsi="Times New Roman"/>
          <w:sz w:val="24"/>
          <w:szCs w:val="24"/>
        </w:rPr>
        <w:t xml:space="preserve"> </w:t>
      </w:r>
    </w:p>
    <w:p w14:paraId="537DAEDF" w14:textId="4ACA561D" w:rsidR="0049181A" w:rsidRDefault="0049181A" w:rsidP="0049181A">
      <w:pPr>
        <w:pStyle w:val="ListParagraph"/>
        <w:numPr>
          <w:ilvl w:val="2"/>
          <w:numId w:val="1"/>
        </w:numPr>
        <w:tabs>
          <w:tab w:val="left" w:pos="993"/>
          <w:tab w:val="left" w:pos="1134"/>
        </w:tabs>
        <w:spacing w:after="0" w:line="240" w:lineRule="auto"/>
        <w:ind w:left="0" w:firstLine="567"/>
        <w:jc w:val="both"/>
        <w:rPr>
          <w:rFonts w:ascii="Times New Roman" w:hAnsi="Times New Roman"/>
          <w:sz w:val="24"/>
          <w:szCs w:val="24"/>
        </w:rPr>
      </w:pPr>
      <w:r w:rsidRPr="005E7698">
        <w:rPr>
          <w:rFonts w:ascii="Times New Roman" w:hAnsi="Times New Roman"/>
          <w:sz w:val="24"/>
          <w:szCs w:val="24"/>
        </w:rPr>
        <w:t xml:space="preserve">ĮIDS dalyvis, kuriam įsipareigojimų investuotojams draudimas buvo laikinai nutrauktas, o vėliau draudimas atnaujintas, apskaičiuotą draudimo įmoką, įskaitant laikotarpį, kuriam buvo laikinai nutrauktas draudimas, vėluoja sumokėti iki 3 kalendorinių dienų, jei delspinigių suma neviršija 10 eurų ir delspinigius už pavėluotą draudimo įmokos (ar jos dalies) sumokėjimą ĮIDS dalyvis sumokėjo iki einamųjų metų gruodžio 31 d. (Taisyklių </w:t>
      </w:r>
      <w:r>
        <w:rPr>
          <w:rFonts w:ascii="Times New Roman" w:hAnsi="Times New Roman"/>
          <w:sz w:val="24"/>
          <w:szCs w:val="24"/>
        </w:rPr>
        <w:t>12</w:t>
      </w:r>
      <w:r w:rsidRPr="005E7698">
        <w:rPr>
          <w:rFonts w:ascii="Times New Roman" w:hAnsi="Times New Roman"/>
          <w:sz w:val="24"/>
          <w:szCs w:val="24"/>
        </w:rPr>
        <w:t xml:space="preserve"> ir 37 punktai)</w:t>
      </w:r>
      <w:r w:rsidR="00480376">
        <w:rPr>
          <w:rFonts w:ascii="Times New Roman" w:hAnsi="Times New Roman"/>
          <w:sz w:val="24"/>
          <w:szCs w:val="24"/>
        </w:rPr>
        <w:t>;</w:t>
      </w:r>
    </w:p>
    <w:p w14:paraId="17AA8A24" w14:textId="77777777" w:rsidR="0049181A" w:rsidRDefault="0049181A" w:rsidP="0049181A">
      <w:pPr>
        <w:pStyle w:val="ListParagraph"/>
        <w:numPr>
          <w:ilvl w:val="2"/>
          <w:numId w:val="1"/>
        </w:numPr>
        <w:tabs>
          <w:tab w:val="left" w:pos="993"/>
          <w:tab w:val="left" w:pos="1134"/>
        </w:tabs>
        <w:spacing w:after="0" w:line="240" w:lineRule="auto"/>
        <w:ind w:left="0" w:firstLine="567"/>
        <w:jc w:val="both"/>
        <w:rPr>
          <w:rFonts w:ascii="Times New Roman" w:hAnsi="Times New Roman"/>
          <w:sz w:val="24"/>
          <w:szCs w:val="24"/>
        </w:rPr>
      </w:pPr>
      <w:r w:rsidRPr="00892A45">
        <w:rPr>
          <w:rFonts w:ascii="Times New Roman" w:hAnsi="Times New Roman"/>
          <w:bCs/>
          <w:iCs/>
          <w:sz w:val="24"/>
          <w:szCs w:val="24"/>
        </w:rPr>
        <w:t>IDS dalyvis</w:t>
      </w:r>
      <w:r w:rsidRPr="00892A45">
        <w:rPr>
          <w:rFonts w:ascii="Times New Roman" w:eastAsia="Times New Roman" w:hAnsi="Times New Roman"/>
          <w:sz w:val="24"/>
          <w:szCs w:val="24"/>
          <w:lang w:eastAsia="lt-LT"/>
        </w:rPr>
        <w:t xml:space="preserve"> specialiąją (</w:t>
      </w:r>
      <w:r w:rsidRPr="00892A45">
        <w:rPr>
          <w:rFonts w:ascii="Times New Roman" w:eastAsia="Times New Roman" w:hAnsi="Times New Roman"/>
          <w:i/>
          <w:sz w:val="24"/>
          <w:szCs w:val="24"/>
          <w:lang w:eastAsia="lt-LT"/>
        </w:rPr>
        <w:t>ex post</w:t>
      </w:r>
      <w:r w:rsidRPr="00892A45">
        <w:rPr>
          <w:rFonts w:ascii="Times New Roman" w:eastAsia="Times New Roman" w:hAnsi="Times New Roman"/>
          <w:sz w:val="24"/>
          <w:szCs w:val="24"/>
          <w:lang w:eastAsia="lt-LT"/>
        </w:rPr>
        <w:t>) indėlių draudimo įmoką</w:t>
      </w:r>
      <w:r w:rsidRPr="00892A45">
        <w:rPr>
          <w:rFonts w:ascii="Times New Roman" w:hAnsi="Times New Roman"/>
          <w:bCs/>
          <w:iCs/>
          <w:sz w:val="24"/>
          <w:szCs w:val="24"/>
        </w:rPr>
        <w:t xml:space="preserve"> vėluoja sumokėti </w:t>
      </w:r>
      <w:r w:rsidRPr="00892A45">
        <w:rPr>
          <w:rFonts w:ascii="Times New Roman" w:hAnsi="Times New Roman"/>
          <w:sz w:val="24"/>
          <w:szCs w:val="24"/>
        </w:rPr>
        <w:t>iki 3 kalendorinių dienų, jei delspinigių suma</w:t>
      </w:r>
      <w:r w:rsidRPr="00B14C6D">
        <w:rPr>
          <w:rFonts w:ascii="Times New Roman" w:hAnsi="Times New Roman"/>
          <w:sz w:val="24"/>
          <w:szCs w:val="24"/>
        </w:rPr>
        <w:t xml:space="preserve"> neviršija 10 eurų ir delspinigius už pavėluotą draudim</w:t>
      </w:r>
      <w:r w:rsidRPr="00B35EB3">
        <w:rPr>
          <w:rFonts w:ascii="Times New Roman" w:hAnsi="Times New Roman"/>
          <w:sz w:val="24"/>
          <w:szCs w:val="24"/>
        </w:rPr>
        <w:t xml:space="preserve">o įmokos (ar jos dalies) sumokėjimą IDS dalyvis sumokėjo </w:t>
      </w:r>
      <w:r>
        <w:rPr>
          <w:rFonts w:ascii="Times New Roman" w:hAnsi="Times New Roman"/>
          <w:sz w:val="24"/>
          <w:szCs w:val="24"/>
        </w:rPr>
        <w:t xml:space="preserve">per 3 kalendorines dienas nuo uždelsimo dienos </w:t>
      </w:r>
      <w:r w:rsidRPr="00E54985">
        <w:rPr>
          <w:rFonts w:ascii="Times New Roman" w:hAnsi="Times New Roman"/>
          <w:sz w:val="24"/>
          <w:szCs w:val="24"/>
        </w:rPr>
        <w:t>(Taisyklių 33 punktas);</w:t>
      </w:r>
    </w:p>
    <w:p w14:paraId="0482347D" w14:textId="77777777" w:rsidR="0049181A" w:rsidRDefault="0049181A" w:rsidP="0049181A">
      <w:pPr>
        <w:pStyle w:val="ListParagraph"/>
        <w:numPr>
          <w:ilvl w:val="2"/>
          <w:numId w:val="1"/>
        </w:numPr>
        <w:spacing w:after="0" w:line="240" w:lineRule="auto"/>
        <w:ind w:left="0" w:firstLine="567"/>
        <w:jc w:val="both"/>
        <w:rPr>
          <w:rFonts w:ascii="Times New Roman" w:hAnsi="Times New Roman"/>
          <w:sz w:val="24"/>
          <w:szCs w:val="24"/>
        </w:rPr>
      </w:pPr>
      <w:r w:rsidRPr="002C396A">
        <w:rPr>
          <w:rFonts w:ascii="Times New Roman" w:hAnsi="Times New Roman"/>
          <w:bCs/>
          <w:iCs/>
          <w:sz w:val="24"/>
          <w:szCs w:val="24"/>
        </w:rPr>
        <w:t xml:space="preserve">ĮIDS dalyvis metinę įsipareigojimų investuotojams draudimo įmoką vėluoja sumokėti </w:t>
      </w:r>
      <w:r w:rsidRPr="002C396A">
        <w:rPr>
          <w:rFonts w:ascii="Times New Roman" w:hAnsi="Times New Roman"/>
          <w:sz w:val="24"/>
          <w:szCs w:val="24"/>
        </w:rPr>
        <w:t>iki 3 kalendorinių dienų, jei delspinigių suma</w:t>
      </w:r>
      <w:r w:rsidRPr="00E54985">
        <w:rPr>
          <w:rFonts w:ascii="Times New Roman" w:hAnsi="Times New Roman"/>
          <w:sz w:val="24"/>
          <w:szCs w:val="24"/>
        </w:rPr>
        <w:t xml:space="preserve"> neviršija 10 eurų ir delspinigius už pavėluotą draudimo įmokos (ar jos dalies) sumokėjimą ĮIDS dalyvis sumokėjo iki jo einamojo patikrinimo</w:t>
      </w:r>
      <w:r>
        <w:rPr>
          <w:rFonts w:ascii="Times New Roman" w:hAnsi="Times New Roman"/>
          <w:sz w:val="24"/>
          <w:szCs w:val="24"/>
        </w:rPr>
        <w:t xml:space="preserve"> </w:t>
      </w:r>
      <w:r w:rsidRPr="00244A90">
        <w:rPr>
          <w:rFonts w:ascii="Times New Roman" w:hAnsi="Times New Roman"/>
          <w:sz w:val="24"/>
          <w:szCs w:val="24"/>
        </w:rPr>
        <w:t>(Taisyklių 33 punktas)</w:t>
      </w:r>
      <w:r w:rsidRPr="00E54985">
        <w:rPr>
          <w:rFonts w:ascii="Times New Roman" w:hAnsi="Times New Roman"/>
          <w:sz w:val="24"/>
          <w:szCs w:val="24"/>
        </w:rPr>
        <w:t xml:space="preserve"> </w:t>
      </w:r>
      <w:r>
        <w:rPr>
          <w:rFonts w:ascii="Times New Roman" w:hAnsi="Times New Roman"/>
          <w:sz w:val="24"/>
          <w:szCs w:val="24"/>
        </w:rPr>
        <w:t xml:space="preserve">(jei </w:t>
      </w:r>
      <w:r w:rsidRPr="00244A90">
        <w:rPr>
          <w:rFonts w:ascii="Times New Roman" w:hAnsi="Times New Roman"/>
          <w:sz w:val="24"/>
          <w:szCs w:val="24"/>
        </w:rPr>
        <w:t>ĮIDS dalyvio deklaruoti duomenys, reikalingi įsipareigojimų investuotojams draudimo įmokoms apskaičiuoti, yra neteisingi ir dėl to ĮIDS dalyvis klaidingai apskaičiavo ir sumokėjo įsipareigojimų investuotojams draudimo įmoka už einamuosius kalendorinius metus, tačiau ĮIDS dalyvis iki einamojo patikrinimo trukmės pabaigos (iki kovo 20 d.) pateikia patikslintus duomenis ir jie yra teisingi bei iki einamojo patikrinimo trukmės pabaigos (iki kovo 20 d.) ĮIDS dalyvis sumokėjo nesumokėtą įsipareigojimų investuotojams draudimo įmokos dalį (kartu su apskaičiuotais delspinigiais), laikoma, kad ĮIDS dalyvis</w:t>
      </w:r>
      <w:r w:rsidRPr="00244A90">
        <w:rPr>
          <w:rFonts w:ascii="Times New Roman" w:hAnsi="Times New Roman"/>
          <w:bCs/>
          <w:iCs/>
          <w:sz w:val="24"/>
          <w:szCs w:val="24"/>
        </w:rPr>
        <w:t xml:space="preserve"> </w:t>
      </w:r>
      <w:r w:rsidRPr="00244A90">
        <w:rPr>
          <w:rFonts w:ascii="Times New Roman" w:hAnsi="Times New Roman"/>
          <w:sz w:val="24"/>
          <w:szCs w:val="24"/>
        </w:rPr>
        <w:t>teisingai apskaičiavo ir sumokėjo įsipareigojimų investuotojams draudimo įmoką už einamuosius kalendorinius metus</w:t>
      </w:r>
      <w:r>
        <w:rPr>
          <w:rFonts w:ascii="Times New Roman" w:hAnsi="Times New Roman"/>
          <w:sz w:val="24"/>
          <w:szCs w:val="24"/>
        </w:rPr>
        <w:t>);</w:t>
      </w:r>
    </w:p>
    <w:p w14:paraId="122455BC" w14:textId="05CD61BA" w:rsidR="0049181A" w:rsidRPr="005A2355" w:rsidRDefault="00303BE7" w:rsidP="0049181A">
      <w:pPr>
        <w:pStyle w:val="ListParagraph"/>
        <w:numPr>
          <w:ilvl w:val="2"/>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091D58" w:rsidRPr="00A71C50">
        <w:rPr>
          <w:rFonts w:ascii="Times New Roman" w:hAnsi="Times New Roman"/>
          <w:sz w:val="24"/>
          <w:szCs w:val="24"/>
        </w:rPr>
        <w:t xml:space="preserve">IID IDS dalyvis ar ĮIDS dalyvis vėluoja pateikti </w:t>
      </w:r>
      <w:r>
        <w:rPr>
          <w:rFonts w:ascii="Times New Roman" w:hAnsi="Times New Roman"/>
          <w:sz w:val="24"/>
          <w:szCs w:val="24"/>
        </w:rPr>
        <w:t xml:space="preserve">duomenis iki 3 kalendorinių dienų </w:t>
      </w:r>
      <w:r w:rsidR="00091D58">
        <w:rPr>
          <w:rFonts w:ascii="Times New Roman" w:hAnsi="Times New Roman"/>
          <w:sz w:val="24"/>
          <w:szCs w:val="24"/>
        </w:rPr>
        <w:t>ir pažeidimas padarytas vieną kartą per metus</w:t>
      </w:r>
      <w:r>
        <w:rPr>
          <w:rFonts w:ascii="Times New Roman" w:hAnsi="Times New Roman"/>
          <w:sz w:val="24"/>
          <w:szCs w:val="24"/>
        </w:rPr>
        <w:t xml:space="preserve"> </w:t>
      </w:r>
      <w:r w:rsidR="0049181A" w:rsidRPr="005A2355">
        <w:rPr>
          <w:rFonts w:ascii="Times New Roman" w:hAnsi="Times New Roman"/>
          <w:sz w:val="24"/>
          <w:szCs w:val="24"/>
        </w:rPr>
        <w:t>(Taisyklių 14 ir 29 punktai);</w:t>
      </w:r>
    </w:p>
    <w:p w14:paraId="3956E7E9" w14:textId="77777777" w:rsidR="000A3738" w:rsidRDefault="00015A6F" w:rsidP="000A3738">
      <w:pPr>
        <w:pStyle w:val="ListParagraph"/>
        <w:numPr>
          <w:ilvl w:val="2"/>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i</w:t>
      </w:r>
      <w:r w:rsidR="00562B91">
        <w:rPr>
          <w:rFonts w:ascii="Times New Roman" w:hAnsi="Times New Roman"/>
          <w:sz w:val="24"/>
          <w:szCs w:val="24"/>
        </w:rPr>
        <w:t xml:space="preserve">ndėlių </w:t>
      </w:r>
      <w:r w:rsidR="00562B91" w:rsidRPr="0049181A">
        <w:rPr>
          <w:rFonts w:ascii="Times New Roman" w:hAnsi="Times New Roman"/>
          <w:sz w:val="24"/>
          <w:szCs w:val="24"/>
        </w:rPr>
        <w:t>draudimo įmokos ar įsipareigojimų investuotojams draudimo įmokos</w:t>
      </w:r>
      <w:r w:rsidR="00562B91">
        <w:rPr>
          <w:rFonts w:ascii="Times New Roman" w:hAnsi="Times New Roman"/>
          <w:sz w:val="24"/>
          <w:szCs w:val="24"/>
        </w:rPr>
        <w:t xml:space="preserve"> įmokėjimas ne į IID </w:t>
      </w:r>
      <w:r w:rsidR="00562B91" w:rsidRPr="0097475D">
        <w:rPr>
          <w:rFonts w:ascii="Times New Roman" w:hAnsi="Times New Roman"/>
          <w:sz w:val="24"/>
          <w:szCs w:val="24"/>
        </w:rPr>
        <w:t xml:space="preserve">nurodytą </w:t>
      </w:r>
      <w:r w:rsidR="00562B91">
        <w:rPr>
          <w:rFonts w:ascii="Times New Roman" w:hAnsi="Times New Roman"/>
          <w:sz w:val="24"/>
          <w:szCs w:val="24"/>
        </w:rPr>
        <w:t xml:space="preserve">atitinkamo draudimo </w:t>
      </w:r>
      <w:r w:rsidR="00562B91" w:rsidRPr="0097475D">
        <w:rPr>
          <w:rFonts w:ascii="Times New Roman" w:hAnsi="Times New Roman"/>
          <w:sz w:val="24"/>
          <w:szCs w:val="24"/>
        </w:rPr>
        <w:t>fondo sąskaitą</w:t>
      </w:r>
      <w:r w:rsidR="00562B91">
        <w:rPr>
          <w:rFonts w:ascii="Times New Roman" w:hAnsi="Times New Roman"/>
          <w:sz w:val="24"/>
          <w:szCs w:val="24"/>
        </w:rPr>
        <w:t xml:space="preserve">, o į kitą IID </w:t>
      </w:r>
      <w:r w:rsidR="00091D58">
        <w:rPr>
          <w:rFonts w:ascii="Times New Roman" w:hAnsi="Times New Roman"/>
          <w:sz w:val="24"/>
          <w:szCs w:val="24"/>
        </w:rPr>
        <w:t xml:space="preserve"> </w:t>
      </w:r>
      <w:r w:rsidR="00D55D90">
        <w:rPr>
          <w:rFonts w:ascii="Times New Roman" w:hAnsi="Times New Roman"/>
          <w:sz w:val="24"/>
          <w:szCs w:val="24"/>
        </w:rPr>
        <w:t>ar IID administruojamo fondo sąskaitą, jei pažeidimas padarytas vieną kartą per kalendorinius metus</w:t>
      </w:r>
      <w:r w:rsidR="00421142">
        <w:rPr>
          <w:rFonts w:ascii="Times New Roman" w:hAnsi="Times New Roman"/>
          <w:sz w:val="24"/>
          <w:szCs w:val="24"/>
        </w:rPr>
        <w:t xml:space="preserve"> </w:t>
      </w:r>
      <w:r w:rsidR="00421142" w:rsidRPr="0018212D">
        <w:rPr>
          <w:rFonts w:ascii="Times New Roman" w:hAnsi="Times New Roman"/>
          <w:sz w:val="24"/>
          <w:szCs w:val="24"/>
        </w:rPr>
        <w:t xml:space="preserve">(Taisyklių </w:t>
      </w:r>
      <w:r w:rsidR="00303BE7" w:rsidRPr="0018212D">
        <w:rPr>
          <w:rFonts w:ascii="Times New Roman" w:hAnsi="Times New Roman"/>
          <w:sz w:val="24"/>
          <w:szCs w:val="24"/>
        </w:rPr>
        <w:t xml:space="preserve">3, </w:t>
      </w:r>
      <w:r w:rsidR="00324475" w:rsidRPr="0018212D">
        <w:rPr>
          <w:rFonts w:ascii="Times New Roman" w:hAnsi="Times New Roman"/>
          <w:sz w:val="24"/>
          <w:szCs w:val="24"/>
        </w:rPr>
        <w:t xml:space="preserve">9, 17, </w:t>
      </w:r>
      <w:r w:rsidR="00303BE7" w:rsidRPr="0018212D">
        <w:rPr>
          <w:rFonts w:ascii="Times New Roman" w:hAnsi="Times New Roman"/>
          <w:sz w:val="24"/>
          <w:szCs w:val="24"/>
        </w:rPr>
        <w:t>33</w:t>
      </w:r>
      <w:r w:rsidR="00324475" w:rsidRPr="0018212D">
        <w:rPr>
          <w:rFonts w:ascii="Times New Roman" w:hAnsi="Times New Roman"/>
          <w:sz w:val="24"/>
          <w:szCs w:val="24"/>
        </w:rPr>
        <w:t>, 35 ir 37 punktai);</w:t>
      </w:r>
      <w:r w:rsidR="00562B91">
        <w:rPr>
          <w:rFonts w:ascii="Times New Roman" w:hAnsi="Times New Roman"/>
          <w:sz w:val="24"/>
          <w:szCs w:val="24"/>
        </w:rPr>
        <w:t xml:space="preserve"> </w:t>
      </w:r>
    </w:p>
    <w:p w14:paraId="5E770F42" w14:textId="093348F5" w:rsidR="000468B8" w:rsidRPr="000A3738" w:rsidRDefault="00091D58" w:rsidP="00BF21D2">
      <w:pPr>
        <w:pStyle w:val="ListParagraph"/>
        <w:numPr>
          <w:ilvl w:val="2"/>
          <w:numId w:val="1"/>
        </w:numPr>
        <w:tabs>
          <w:tab w:val="left" w:pos="993"/>
        </w:tabs>
        <w:spacing w:after="0" w:line="240" w:lineRule="auto"/>
        <w:ind w:left="0" w:firstLine="567"/>
        <w:jc w:val="both"/>
        <w:rPr>
          <w:rFonts w:ascii="Times New Roman" w:hAnsi="Times New Roman"/>
          <w:sz w:val="24"/>
          <w:szCs w:val="24"/>
        </w:rPr>
      </w:pPr>
      <w:r w:rsidRPr="000A3738">
        <w:rPr>
          <w:rFonts w:ascii="Times New Roman" w:hAnsi="Times New Roman"/>
          <w:sz w:val="24"/>
          <w:szCs w:val="24"/>
        </w:rPr>
        <w:t>kiti IĮIDĮ</w:t>
      </w:r>
      <w:r w:rsidRPr="000A3738" w:rsidDel="00157D59">
        <w:rPr>
          <w:rFonts w:ascii="Times New Roman" w:eastAsia="Times New Roman" w:hAnsi="Times New Roman"/>
          <w:sz w:val="24"/>
          <w:szCs w:val="24"/>
          <w:lang w:eastAsia="lt-LT"/>
        </w:rPr>
        <w:t xml:space="preserve"> </w:t>
      </w:r>
      <w:r w:rsidRPr="000A3738">
        <w:rPr>
          <w:rFonts w:ascii="Times New Roman" w:hAnsi="Times New Roman"/>
          <w:sz w:val="24"/>
          <w:szCs w:val="24"/>
        </w:rPr>
        <w:t>ir jo įgyvendinamųjų teisės aktų nustatytų reikalavimų</w:t>
      </w:r>
      <w:r w:rsidRPr="000A3738" w:rsidDel="00157D59">
        <w:rPr>
          <w:rFonts w:ascii="Times New Roman" w:hAnsi="Times New Roman"/>
          <w:sz w:val="24"/>
          <w:szCs w:val="24"/>
        </w:rPr>
        <w:t xml:space="preserve"> </w:t>
      </w:r>
      <w:r w:rsidRPr="000A3738">
        <w:rPr>
          <w:rFonts w:ascii="Times New Roman" w:hAnsi="Times New Roman"/>
          <w:sz w:val="24"/>
          <w:szCs w:val="24"/>
        </w:rPr>
        <w:t xml:space="preserve">pažeidimai padaryti netyčiniais </w:t>
      </w:r>
      <w:r w:rsidR="000468B8" w:rsidRPr="000A3738">
        <w:rPr>
          <w:rFonts w:ascii="Times New Roman" w:hAnsi="Times New Roman"/>
          <w:sz w:val="24"/>
          <w:szCs w:val="24"/>
        </w:rPr>
        <w:t xml:space="preserve">veiksmais ir kuriais padaryta žala konkrečia teisės norma saugomoms vertybėms yra labai nedidelė ir pažeidimu padaryta žala </w:t>
      </w:r>
      <w:r w:rsidR="009D6212" w:rsidRPr="000A3738">
        <w:rPr>
          <w:rFonts w:ascii="Times New Roman" w:hAnsi="Times New Roman"/>
          <w:sz w:val="24"/>
          <w:szCs w:val="24"/>
        </w:rPr>
        <w:t xml:space="preserve">(pažeidimas) </w:t>
      </w:r>
      <w:r w:rsidR="000468B8" w:rsidRPr="000A3738">
        <w:rPr>
          <w:rFonts w:ascii="Times New Roman" w:hAnsi="Times New Roman"/>
          <w:sz w:val="24"/>
          <w:szCs w:val="24"/>
        </w:rPr>
        <w:t xml:space="preserve">pašalinama </w:t>
      </w:r>
      <w:r w:rsidR="009D6212" w:rsidRPr="000A3738">
        <w:rPr>
          <w:rFonts w:ascii="Times New Roman" w:hAnsi="Times New Roman"/>
          <w:sz w:val="24"/>
          <w:szCs w:val="24"/>
        </w:rPr>
        <w:t xml:space="preserve">iki jo </w:t>
      </w:r>
      <w:r w:rsidR="00B823C9" w:rsidRPr="000A3738">
        <w:rPr>
          <w:rFonts w:ascii="Times New Roman" w:hAnsi="Times New Roman"/>
          <w:sz w:val="24"/>
          <w:szCs w:val="24"/>
        </w:rPr>
        <w:t xml:space="preserve">einamojo, </w:t>
      </w:r>
      <w:r w:rsidR="009D6212" w:rsidRPr="000A3738">
        <w:rPr>
          <w:rFonts w:ascii="Times New Roman" w:hAnsi="Times New Roman"/>
          <w:sz w:val="24"/>
          <w:szCs w:val="24"/>
        </w:rPr>
        <w:t xml:space="preserve">planinio ar neplaninio patikrinimo arba per </w:t>
      </w:r>
      <w:r w:rsidR="00B823C9" w:rsidRPr="000A3738">
        <w:rPr>
          <w:rFonts w:ascii="Times New Roman" w:hAnsi="Times New Roman"/>
          <w:sz w:val="24"/>
          <w:szCs w:val="24"/>
        </w:rPr>
        <w:t xml:space="preserve">IDS </w:t>
      </w:r>
      <w:r w:rsidR="009D6212" w:rsidRPr="000A3738">
        <w:rPr>
          <w:rFonts w:ascii="Times New Roman" w:hAnsi="Times New Roman"/>
          <w:sz w:val="24"/>
          <w:szCs w:val="24"/>
          <w:lang w:eastAsia="lt-LT"/>
        </w:rPr>
        <w:t>dalyvio</w:t>
      </w:r>
      <w:r w:rsidR="009D6212" w:rsidRPr="000A3738">
        <w:rPr>
          <w:sz w:val="24"/>
          <w:szCs w:val="24"/>
        </w:rPr>
        <w:t xml:space="preserve"> </w:t>
      </w:r>
      <w:r w:rsidR="009D6212" w:rsidRPr="000A3738">
        <w:rPr>
          <w:rFonts w:ascii="Times New Roman" w:hAnsi="Times New Roman"/>
          <w:sz w:val="24"/>
          <w:szCs w:val="24"/>
          <w:lang w:eastAsia="lt-LT"/>
        </w:rPr>
        <w:t xml:space="preserve">ar </w:t>
      </w:r>
      <w:r w:rsidR="00B823C9" w:rsidRPr="000A3738">
        <w:rPr>
          <w:rFonts w:ascii="Times New Roman" w:hAnsi="Times New Roman"/>
          <w:sz w:val="24"/>
          <w:szCs w:val="24"/>
          <w:lang w:eastAsia="lt-LT"/>
        </w:rPr>
        <w:t xml:space="preserve">ĮIDS </w:t>
      </w:r>
      <w:r w:rsidR="009D6212" w:rsidRPr="000A3738">
        <w:rPr>
          <w:rFonts w:ascii="Times New Roman" w:hAnsi="Times New Roman"/>
          <w:sz w:val="24"/>
          <w:szCs w:val="24"/>
          <w:lang w:eastAsia="lt-LT"/>
        </w:rPr>
        <w:t xml:space="preserve"> dalyvio</w:t>
      </w:r>
      <w:r w:rsidR="009D6212" w:rsidRPr="000A3738">
        <w:rPr>
          <w:rFonts w:ascii="Times New Roman" w:hAnsi="Times New Roman"/>
          <w:sz w:val="24"/>
          <w:szCs w:val="24"/>
        </w:rPr>
        <w:t xml:space="preserve"> </w:t>
      </w:r>
      <w:r w:rsidR="00B823C9" w:rsidRPr="000A3738">
        <w:rPr>
          <w:rFonts w:ascii="Times New Roman" w:hAnsi="Times New Roman"/>
          <w:sz w:val="24"/>
          <w:szCs w:val="24"/>
        </w:rPr>
        <w:t xml:space="preserve">einamojo, </w:t>
      </w:r>
      <w:r w:rsidR="009D6212" w:rsidRPr="000A3738">
        <w:rPr>
          <w:rFonts w:ascii="Times New Roman" w:hAnsi="Times New Roman"/>
          <w:sz w:val="24"/>
          <w:szCs w:val="24"/>
        </w:rPr>
        <w:t>planinio ar neplaninio patikrinimo trukmę</w:t>
      </w:r>
      <w:r w:rsidR="000468B8" w:rsidRPr="000A3738">
        <w:rPr>
          <w:rFonts w:ascii="Times New Roman" w:hAnsi="Times New Roman"/>
          <w:sz w:val="24"/>
          <w:szCs w:val="24"/>
        </w:rPr>
        <w:t xml:space="preserve">. </w:t>
      </w:r>
    </w:p>
    <w:p w14:paraId="18912D72" w14:textId="77777777" w:rsidR="000468B8" w:rsidRPr="00966477" w:rsidRDefault="000468B8" w:rsidP="00A06A61">
      <w:pPr>
        <w:numPr>
          <w:ilvl w:val="0"/>
          <w:numId w:val="1"/>
        </w:numPr>
        <w:tabs>
          <w:tab w:val="left" w:pos="499"/>
          <w:tab w:val="left" w:pos="567"/>
          <w:tab w:val="left" w:pos="993"/>
        </w:tabs>
        <w:spacing w:after="0" w:line="240" w:lineRule="auto"/>
        <w:ind w:left="0" w:firstLine="709"/>
        <w:jc w:val="both"/>
        <w:rPr>
          <w:rFonts w:ascii="Times New Roman" w:hAnsi="Times New Roman"/>
          <w:sz w:val="24"/>
          <w:szCs w:val="24"/>
        </w:rPr>
      </w:pPr>
      <w:r w:rsidRPr="00535F93">
        <w:rPr>
          <w:rFonts w:ascii="Times New Roman" w:hAnsi="Times New Roman"/>
          <w:sz w:val="24"/>
          <w:szCs w:val="24"/>
          <w:lang w:eastAsia="lt-LT"/>
        </w:rPr>
        <w:t xml:space="preserve">Mažareikšmiu teisės aktų reikalavimų pažeidimu nelaikomas per vienerius metus pakartotinai (po paskutinio patikrinimo) padarytas </w:t>
      </w:r>
      <w:r w:rsidRPr="00535F93">
        <w:rPr>
          <w:rFonts w:ascii="Times New Roman" w:hAnsi="Times New Roman"/>
          <w:sz w:val="24"/>
          <w:szCs w:val="24"/>
          <w:shd w:val="clear" w:color="auto" w:fill="FFFFFF"/>
        </w:rPr>
        <w:t xml:space="preserve">tapatus teisės </w:t>
      </w:r>
      <w:r w:rsidRPr="00535F93">
        <w:rPr>
          <w:rFonts w:ascii="Times New Roman" w:hAnsi="Times New Roman"/>
          <w:sz w:val="24"/>
          <w:szCs w:val="24"/>
          <w:lang w:eastAsia="lt-LT"/>
        </w:rPr>
        <w:t xml:space="preserve">aktų reikalavimų pažeidimas, kuris, vadovaujantis šių kriterijų </w:t>
      </w:r>
      <w:r w:rsidR="00A06A61" w:rsidRPr="00535F93">
        <w:rPr>
          <w:rFonts w:ascii="Times New Roman" w:hAnsi="Times New Roman"/>
          <w:sz w:val="24"/>
          <w:szCs w:val="24"/>
          <w:lang w:eastAsia="lt-LT"/>
        </w:rPr>
        <w:t>1</w:t>
      </w:r>
      <w:r w:rsidRPr="00535F93">
        <w:rPr>
          <w:rFonts w:ascii="Times New Roman" w:hAnsi="Times New Roman"/>
          <w:sz w:val="24"/>
          <w:szCs w:val="24"/>
          <w:lang w:eastAsia="lt-LT"/>
        </w:rPr>
        <w:t xml:space="preserve"> </w:t>
      </w:r>
      <w:r w:rsidR="00A06A61" w:rsidRPr="00535F93">
        <w:rPr>
          <w:rFonts w:ascii="Times New Roman" w:hAnsi="Times New Roman"/>
          <w:sz w:val="24"/>
          <w:szCs w:val="24"/>
          <w:lang w:eastAsia="lt-LT"/>
        </w:rPr>
        <w:t>punktu</w:t>
      </w:r>
      <w:r w:rsidRPr="00535F93">
        <w:rPr>
          <w:rFonts w:ascii="Times New Roman" w:hAnsi="Times New Roman"/>
          <w:sz w:val="24"/>
          <w:szCs w:val="24"/>
          <w:lang w:eastAsia="lt-LT"/>
        </w:rPr>
        <w:t>, buvo pripažintas kaip mažareikšmis teisės</w:t>
      </w:r>
      <w:r w:rsidRPr="00966477">
        <w:rPr>
          <w:rFonts w:ascii="Times New Roman" w:hAnsi="Times New Roman"/>
          <w:sz w:val="24"/>
          <w:szCs w:val="24"/>
          <w:lang w:eastAsia="lt-LT"/>
        </w:rPr>
        <w:t xml:space="preserve"> aktų reikalavimų pažeidimas.</w:t>
      </w:r>
    </w:p>
    <w:p w14:paraId="1489396C" w14:textId="24F3DB35" w:rsidR="00C016C1" w:rsidRPr="00966477" w:rsidRDefault="00C016C1" w:rsidP="00C016C1">
      <w:pPr>
        <w:numPr>
          <w:ilvl w:val="0"/>
          <w:numId w:val="1"/>
        </w:numPr>
        <w:tabs>
          <w:tab w:val="left" w:pos="499"/>
          <w:tab w:val="left" w:pos="567"/>
          <w:tab w:val="left" w:pos="993"/>
        </w:tabs>
        <w:spacing w:after="0" w:line="240" w:lineRule="auto"/>
        <w:ind w:left="0" w:firstLine="709"/>
        <w:jc w:val="both"/>
        <w:rPr>
          <w:sz w:val="24"/>
          <w:szCs w:val="24"/>
        </w:rPr>
      </w:pPr>
      <w:r w:rsidRPr="00966477">
        <w:rPr>
          <w:rFonts w:ascii="Times New Roman" w:hAnsi="Times New Roman"/>
          <w:sz w:val="24"/>
          <w:szCs w:val="24"/>
          <w:lang w:eastAsia="lt-LT"/>
        </w:rPr>
        <w:t xml:space="preserve">Šie kriterijai </w:t>
      </w:r>
      <w:r w:rsidRPr="00966477">
        <w:rPr>
          <w:rFonts w:ascii="Times New Roman" w:hAnsi="Times New Roman"/>
          <w:sz w:val="24"/>
          <w:szCs w:val="24"/>
        </w:rPr>
        <w:t xml:space="preserve">taikomi atliekant </w:t>
      </w:r>
      <w:r w:rsidR="00F43F16">
        <w:rPr>
          <w:rFonts w:ascii="Times New Roman" w:hAnsi="Times New Roman"/>
          <w:sz w:val="24"/>
          <w:szCs w:val="24"/>
        </w:rPr>
        <w:t xml:space="preserve">einamuosius, </w:t>
      </w:r>
      <w:r w:rsidRPr="00966477">
        <w:rPr>
          <w:rFonts w:ascii="Times New Roman" w:hAnsi="Times New Roman"/>
          <w:sz w:val="24"/>
          <w:szCs w:val="24"/>
        </w:rPr>
        <w:t xml:space="preserve">planinius ir neplaninius </w:t>
      </w:r>
      <w:r w:rsidR="00867850">
        <w:rPr>
          <w:rFonts w:ascii="Times New Roman" w:hAnsi="Times New Roman"/>
          <w:sz w:val="24"/>
          <w:szCs w:val="24"/>
        </w:rPr>
        <w:t xml:space="preserve">IDS </w:t>
      </w:r>
      <w:r w:rsidR="003F756C" w:rsidRPr="003F756C">
        <w:rPr>
          <w:rFonts w:ascii="Times New Roman" w:hAnsi="Times New Roman"/>
          <w:sz w:val="24"/>
          <w:szCs w:val="24"/>
          <w:lang w:eastAsia="lt-LT"/>
        </w:rPr>
        <w:t xml:space="preserve">ir </w:t>
      </w:r>
      <w:r w:rsidR="00867850">
        <w:rPr>
          <w:rFonts w:ascii="Times New Roman" w:hAnsi="Times New Roman"/>
          <w:sz w:val="24"/>
          <w:szCs w:val="24"/>
          <w:lang w:eastAsia="lt-LT"/>
        </w:rPr>
        <w:t xml:space="preserve">ĮIDS </w:t>
      </w:r>
      <w:r w:rsidR="003F756C" w:rsidRPr="003F756C">
        <w:rPr>
          <w:rFonts w:ascii="Times New Roman" w:hAnsi="Times New Roman"/>
          <w:sz w:val="24"/>
          <w:szCs w:val="24"/>
          <w:lang w:eastAsia="lt-LT"/>
        </w:rPr>
        <w:t>dalyvių</w:t>
      </w:r>
      <w:r w:rsidR="003F756C">
        <w:rPr>
          <w:szCs w:val="24"/>
          <w:lang w:eastAsia="lt-LT"/>
        </w:rPr>
        <w:t xml:space="preserve"> </w:t>
      </w:r>
      <w:r w:rsidRPr="00966477">
        <w:rPr>
          <w:rFonts w:ascii="Times New Roman" w:hAnsi="Times New Roman"/>
          <w:sz w:val="24"/>
          <w:szCs w:val="24"/>
        </w:rPr>
        <w:t xml:space="preserve">patikrinimus. </w:t>
      </w:r>
    </w:p>
    <w:p w14:paraId="7C8AE1AA" w14:textId="492E1E10" w:rsidR="00D430AE" w:rsidRDefault="006602BE" w:rsidP="007B451A">
      <w:pPr>
        <w:tabs>
          <w:tab w:val="left" w:pos="499"/>
          <w:tab w:val="left" w:pos="567"/>
          <w:tab w:val="left" w:pos="993"/>
        </w:tabs>
        <w:spacing w:after="0" w:line="240" w:lineRule="auto"/>
        <w:jc w:val="center"/>
        <w:rPr>
          <w:rFonts w:ascii="Times New Roman" w:hAnsi="Times New Roman"/>
          <w:sz w:val="24"/>
          <w:szCs w:val="24"/>
        </w:rPr>
      </w:pPr>
      <w:r w:rsidRPr="00966477">
        <w:rPr>
          <w:rFonts w:ascii="Times New Roman" w:hAnsi="Times New Roman"/>
          <w:sz w:val="24"/>
          <w:szCs w:val="24"/>
        </w:rPr>
        <w:t>_______________</w:t>
      </w:r>
    </w:p>
    <w:sectPr w:rsidR="00D430AE" w:rsidSect="000E1978">
      <w:pgSz w:w="11906" w:h="16838" w:code="9"/>
      <w:pgMar w:top="993" w:right="567" w:bottom="1134"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82490D"/>
    <w:multiLevelType w:val="multilevel"/>
    <w:tmpl w:val="45589696"/>
    <w:lvl w:ilvl="0">
      <w:start w:val="1"/>
      <w:numFmt w:val="decimal"/>
      <w:lvlText w:val="%1."/>
      <w:lvlJc w:val="left"/>
      <w:pPr>
        <w:ind w:left="928" w:hanging="360"/>
      </w:pPr>
      <w:rPr>
        <w:rFonts w:ascii="Times New Roman" w:hAnsi="Times New Roman" w:cs="Times New Roman" w:hint="default"/>
        <w:b w:val="0"/>
        <w:color w:val="auto"/>
        <w:sz w:val="24"/>
        <w:szCs w:val="24"/>
      </w:rPr>
    </w:lvl>
    <w:lvl w:ilvl="1">
      <w:start w:val="1"/>
      <w:numFmt w:val="decimal"/>
      <w:isLgl/>
      <w:suff w:val="space"/>
      <w:lvlText w:val="%1.%2."/>
      <w:lvlJc w:val="left"/>
      <w:pPr>
        <w:ind w:left="1756" w:hanging="48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 w15:restartNumberingAfterBreak="0">
    <w:nsid w:val="6CCD420E"/>
    <w:multiLevelType w:val="multilevel"/>
    <w:tmpl w:val="45589696"/>
    <w:lvl w:ilvl="0">
      <w:start w:val="1"/>
      <w:numFmt w:val="decimal"/>
      <w:lvlText w:val="%1."/>
      <w:lvlJc w:val="left"/>
      <w:pPr>
        <w:ind w:left="928" w:hanging="360"/>
      </w:pPr>
      <w:rPr>
        <w:rFonts w:ascii="Times New Roman" w:hAnsi="Times New Roman" w:cs="Times New Roman" w:hint="default"/>
        <w:b w:val="0"/>
        <w:color w:val="auto"/>
        <w:sz w:val="24"/>
        <w:szCs w:val="24"/>
      </w:rPr>
    </w:lvl>
    <w:lvl w:ilvl="1">
      <w:start w:val="1"/>
      <w:numFmt w:val="decimal"/>
      <w:isLgl/>
      <w:suff w:val="space"/>
      <w:lvlText w:val="%1.%2."/>
      <w:lvlJc w:val="left"/>
      <w:pPr>
        <w:ind w:left="1756" w:hanging="48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E7C"/>
    <w:rsid w:val="00001208"/>
    <w:rsid w:val="00011BC3"/>
    <w:rsid w:val="00015A6F"/>
    <w:rsid w:val="000452EF"/>
    <w:rsid w:val="000468B8"/>
    <w:rsid w:val="00061978"/>
    <w:rsid w:val="000650F2"/>
    <w:rsid w:val="00091D58"/>
    <w:rsid w:val="000A3738"/>
    <w:rsid w:val="000E1978"/>
    <w:rsid w:val="000F7C65"/>
    <w:rsid w:val="000F7C94"/>
    <w:rsid w:val="00140C33"/>
    <w:rsid w:val="00152223"/>
    <w:rsid w:val="00157D59"/>
    <w:rsid w:val="0016159E"/>
    <w:rsid w:val="0016398E"/>
    <w:rsid w:val="00165598"/>
    <w:rsid w:val="0018212D"/>
    <w:rsid w:val="00185741"/>
    <w:rsid w:val="0019349B"/>
    <w:rsid w:val="001A142F"/>
    <w:rsid w:val="001F0177"/>
    <w:rsid w:val="001F60B9"/>
    <w:rsid w:val="00217AF1"/>
    <w:rsid w:val="00227385"/>
    <w:rsid w:val="0023771B"/>
    <w:rsid w:val="00247809"/>
    <w:rsid w:val="00255223"/>
    <w:rsid w:val="00265A97"/>
    <w:rsid w:val="00270084"/>
    <w:rsid w:val="00286D96"/>
    <w:rsid w:val="00290490"/>
    <w:rsid w:val="002C396A"/>
    <w:rsid w:val="002C423D"/>
    <w:rsid w:val="002C5060"/>
    <w:rsid w:val="002F4707"/>
    <w:rsid w:val="002F69B5"/>
    <w:rsid w:val="003015FF"/>
    <w:rsid w:val="00302884"/>
    <w:rsid w:val="00303BE7"/>
    <w:rsid w:val="003211CA"/>
    <w:rsid w:val="00324475"/>
    <w:rsid w:val="00370064"/>
    <w:rsid w:val="00394578"/>
    <w:rsid w:val="003C6CB2"/>
    <w:rsid w:val="003F756C"/>
    <w:rsid w:val="0040162B"/>
    <w:rsid w:val="00421142"/>
    <w:rsid w:val="004574DE"/>
    <w:rsid w:val="00461F05"/>
    <w:rsid w:val="00480376"/>
    <w:rsid w:val="0049181A"/>
    <w:rsid w:val="004A1F27"/>
    <w:rsid w:val="004A23C7"/>
    <w:rsid w:val="004A565F"/>
    <w:rsid w:val="004C28AA"/>
    <w:rsid w:val="004D2410"/>
    <w:rsid w:val="004F4D3E"/>
    <w:rsid w:val="0050072C"/>
    <w:rsid w:val="00506C0B"/>
    <w:rsid w:val="00514306"/>
    <w:rsid w:val="0052499D"/>
    <w:rsid w:val="005324CB"/>
    <w:rsid w:val="00535F93"/>
    <w:rsid w:val="0054626E"/>
    <w:rsid w:val="00551BD2"/>
    <w:rsid w:val="00554E6A"/>
    <w:rsid w:val="00557146"/>
    <w:rsid w:val="00561F81"/>
    <w:rsid w:val="005629B1"/>
    <w:rsid w:val="00562B91"/>
    <w:rsid w:val="00566544"/>
    <w:rsid w:val="00570A71"/>
    <w:rsid w:val="00596425"/>
    <w:rsid w:val="005A2355"/>
    <w:rsid w:val="005F45EC"/>
    <w:rsid w:val="00602D56"/>
    <w:rsid w:val="00605538"/>
    <w:rsid w:val="006311EF"/>
    <w:rsid w:val="006602BE"/>
    <w:rsid w:val="006743DE"/>
    <w:rsid w:val="00674A06"/>
    <w:rsid w:val="00682D47"/>
    <w:rsid w:val="006B1201"/>
    <w:rsid w:val="006B1B2E"/>
    <w:rsid w:val="006B3F28"/>
    <w:rsid w:val="006D3690"/>
    <w:rsid w:val="006E68CC"/>
    <w:rsid w:val="006F7063"/>
    <w:rsid w:val="0073136B"/>
    <w:rsid w:val="0075776E"/>
    <w:rsid w:val="00761CF1"/>
    <w:rsid w:val="00776BD4"/>
    <w:rsid w:val="00782F40"/>
    <w:rsid w:val="007917A1"/>
    <w:rsid w:val="007B451A"/>
    <w:rsid w:val="007C6A2A"/>
    <w:rsid w:val="007F230E"/>
    <w:rsid w:val="00831CB2"/>
    <w:rsid w:val="00846D67"/>
    <w:rsid w:val="00851DC1"/>
    <w:rsid w:val="00867850"/>
    <w:rsid w:val="00892A45"/>
    <w:rsid w:val="008C0A99"/>
    <w:rsid w:val="008E0A01"/>
    <w:rsid w:val="008E74F3"/>
    <w:rsid w:val="00927DCD"/>
    <w:rsid w:val="00966477"/>
    <w:rsid w:val="00997B34"/>
    <w:rsid w:val="009B48AA"/>
    <w:rsid w:val="009C2087"/>
    <w:rsid w:val="009C22F4"/>
    <w:rsid w:val="009D6212"/>
    <w:rsid w:val="009D778A"/>
    <w:rsid w:val="00A06A61"/>
    <w:rsid w:val="00A26702"/>
    <w:rsid w:val="00A34F38"/>
    <w:rsid w:val="00A717F0"/>
    <w:rsid w:val="00A901BA"/>
    <w:rsid w:val="00A912CD"/>
    <w:rsid w:val="00AA3BA1"/>
    <w:rsid w:val="00AD3439"/>
    <w:rsid w:val="00AD421D"/>
    <w:rsid w:val="00AD6EA5"/>
    <w:rsid w:val="00AD7702"/>
    <w:rsid w:val="00AD798F"/>
    <w:rsid w:val="00B14C6D"/>
    <w:rsid w:val="00B258AB"/>
    <w:rsid w:val="00B35EB3"/>
    <w:rsid w:val="00B81A5A"/>
    <w:rsid w:val="00B81C61"/>
    <w:rsid w:val="00B823C9"/>
    <w:rsid w:val="00BA6E7C"/>
    <w:rsid w:val="00BD7ABB"/>
    <w:rsid w:val="00BF2884"/>
    <w:rsid w:val="00BF622C"/>
    <w:rsid w:val="00C016C1"/>
    <w:rsid w:val="00C12A9E"/>
    <w:rsid w:val="00C22641"/>
    <w:rsid w:val="00C3011B"/>
    <w:rsid w:val="00C51E5E"/>
    <w:rsid w:val="00C852F8"/>
    <w:rsid w:val="00CC2A7F"/>
    <w:rsid w:val="00CC6B1A"/>
    <w:rsid w:val="00CF6988"/>
    <w:rsid w:val="00D0390B"/>
    <w:rsid w:val="00D430AE"/>
    <w:rsid w:val="00D55D90"/>
    <w:rsid w:val="00D63801"/>
    <w:rsid w:val="00D96588"/>
    <w:rsid w:val="00DA1B29"/>
    <w:rsid w:val="00DB0840"/>
    <w:rsid w:val="00DB2213"/>
    <w:rsid w:val="00DB4A8A"/>
    <w:rsid w:val="00DD22EF"/>
    <w:rsid w:val="00DD61F9"/>
    <w:rsid w:val="00DF23AC"/>
    <w:rsid w:val="00E12108"/>
    <w:rsid w:val="00E24076"/>
    <w:rsid w:val="00E36CAC"/>
    <w:rsid w:val="00E54985"/>
    <w:rsid w:val="00E70AF2"/>
    <w:rsid w:val="00E74807"/>
    <w:rsid w:val="00E84CBC"/>
    <w:rsid w:val="00E95D4E"/>
    <w:rsid w:val="00EA5577"/>
    <w:rsid w:val="00EB7C62"/>
    <w:rsid w:val="00EC125E"/>
    <w:rsid w:val="00EE20CE"/>
    <w:rsid w:val="00EF08D4"/>
    <w:rsid w:val="00F42F4D"/>
    <w:rsid w:val="00F43F16"/>
    <w:rsid w:val="00F43FD0"/>
    <w:rsid w:val="00F63022"/>
    <w:rsid w:val="00F918A4"/>
    <w:rsid w:val="00F92DC8"/>
    <w:rsid w:val="00FB5D5B"/>
    <w:rsid w:val="00FB7712"/>
    <w:rsid w:val="00FC4B65"/>
    <w:rsid w:val="00FF321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04255"/>
  <w15:docId w15:val="{F70A7257-4461-44B2-806E-150E54BFB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E7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Bold">
    <w:name w:val="CentrBold"/>
    <w:basedOn w:val="Normal"/>
    <w:rsid w:val="00BA6E7C"/>
    <w:pPr>
      <w:keepLines/>
      <w:suppressAutoHyphens/>
      <w:autoSpaceDE w:val="0"/>
      <w:autoSpaceDN w:val="0"/>
      <w:adjustRightInd w:val="0"/>
      <w:spacing w:after="0" w:line="288" w:lineRule="auto"/>
      <w:jc w:val="center"/>
      <w:textAlignment w:val="center"/>
    </w:pPr>
    <w:rPr>
      <w:rFonts w:ascii="Times New Roman" w:eastAsia="Times New Roman" w:hAnsi="Times New Roman"/>
      <w:b/>
      <w:bCs/>
      <w:caps/>
      <w:color w:val="000000"/>
      <w:sz w:val="20"/>
      <w:szCs w:val="20"/>
      <w:lang w:val="en-US" w:eastAsia="lt-LT"/>
    </w:rPr>
  </w:style>
  <w:style w:type="paragraph" w:customStyle="1" w:styleId="Patvirtinta">
    <w:name w:val="Patvirtinta"/>
    <w:basedOn w:val="Normal"/>
    <w:rsid w:val="00506C0B"/>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lang w:val="en-US" w:eastAsia="lt-LT"/>
    </w:rPr>
  </w:style>
  <w:style w:type="character" w:styleId="CommentReference">
    <w:name w:val="annotation reference"/>
    <w:basedOn w:val="DefaultParagraphFont"/>
    <w:uiPriority w:val="99"/>
    <w:semiHidden/>
    <w:unhideWhenUsed/>
    <w:rsid w:val="00FF3210"/>
    <w:rPr>
      <w:sz w:val="16"/>
      <w:szCs w:val="16"/>
    </w:rPr>
  </w:style>
  <w:style w:type="paragraph" w:styleId="CommentText">
    <w:name w:val="annotation text"/>
    <w:basedOn w:val="Normal"/>
    <w:link w:val="CommentTextChar"/>
    <w:uiPriority w:val="99"/>
    <w:semiHidden/>
    <w:unhideWhenUsed/>
    <w:rsid w:val="00FF3210"/>
    <w:pPr>
      <w:spacing w:line="240" w:lineRule="auto"/>
    </w:pPr>
    <w:rPr>
      <w:sz w:val="20"/>
      <w:szCs w:val="20"/>
    </w:rPr>
  </w:style>
  <w:style w:type="character" w:customStyle="1" w:styleId="CommentTextChar">
    <w:name w:val="Comment Text Char"/>
    <w:basedOn w:val="DefaultParagraphFont"/>
    <w:link w:val="CommentText"/>
    <w:uiPriority w:val="99"/>
    <w:semiHidden/>
    <w:rsid w:val="00FF321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F3210"/>
    <w:rPr>
      <w:b/>
      <w:bCs/>
    </w:rPr>
  </w:style>
  <w:style w:type="character" w:customStyle="1" w:styleId="CommentSubjectChar">
    <w:name w:val="Comment Subject Char"/>
    <w:basedOn w:val="CommentTextChar"/>
    <w:link w:val="CommentSubject"/>
    <w:uiPriority w:val="99"/>
    <w:semiHidden/>
    <w:rsid w:val="00FF3210"/>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FF32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210"/>
    <w:rPr>
      <w:rFonts w:ascii="Segoe UI" w:eastAsia="Calibri" w:hAnsi="Segoe UI" w:cs="Segoe UI"/>
      <w:sz w:val="18"/>
      <w:szCs w:val="18"/>
    </w:rPr>
  </w:style>
  <w:style w:type="paragraph" w:styleId="ListParagraph">
    <w:name w:val="List Paragraph"/>
    <w:basedOn w:val="Normal"/>
    <w:uiPriority w:val="34"/>
    <w:qFormat/>
    <w:rsid w:val="004C28AA"/>
    <w:pPr>
      <w:spacing w:after="160" w:line="252" w:lineRule="auto"/>
      <w:ind w:left="720"/>
      <w:contextualSpacing/>
    </w:pPr>
  </w:style>
  <w:style w:type="paragraph" w:styleId="Revision">
    <w:name w:val="Revision"/>
    <w:hidden/>
    <w:uiPriority w:val="99"/>
    <w:semiHidden/>
    <w:rsid w:val="00E5498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92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92442-3052-45B6-BAFD-FA9656AC1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692</Words>
  <Characters>3951</Characters>
  <Application>Microsoft Office Word</Application>
  <DocSecurity>0</DocSecurity>
  <Lines>32</Lines>
  <Paragraphs>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Robertas Kvietkovskis</dc:creator>
  <cp:lastModifiedBy>Kristina Urbonaitė</cp:lastModifiedBy>
  <cp:revision>2</cp:revision>
  <cp:lastPrinted>2016-05-24T09:03:00Z</cp:lastPrinted>
  <dcterms:created xsi:type="dcterms:W3CDTF">2018-10-09T09:59:00Z</dcterms:created>
  <dcterms:modified xsi:type="dcterms:W3CDTF">2018-10-09T09:59:00Z</dcterms:modified>
</cp:coreProperties>
</file>