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37D90" w14:textId="77777777" w:rsidR="00FE6649" w:rsidRPr="00CD26FF" w:rsidRDefault="00FE6649" w:rsidP="00CD26FF">
      <w:pPr>
        <w:keepNext/>
        <w:spacing w:after="0" w:line="240" w:lineRule="auto"/>
        <w:ind w:left="-142" w:firstLine="142"/>
        <w:jc w:val="center"/>
        <w:outlineLvl w:val="2"/>
        <w:rPr>
          <w:rFonts w:ascii="Times New Roman" w:eastAsia="Times New Roman" w:hAnsi="Times New Roman" w:cs="Times New Roman"/>
          <w:b/>
          <w:sz w:val="24"/>
          <w:szCs w:val="24"/>
          <w:lang w:eastAsia="lt-LT"/>
        </w:rPr>
      </w:pPr>
      <w:bookmarkStart w:id="0" w:name="_GoBack"/>
      <w:bookmarkEnd w:id="0"/>
      <w:r w:rsidRPr="00CD26FF">
        <w:rPr>
          <w:rFonts w:ascii="Times New Roman" w:eastAsia="Times New Roman" w:hAnsi="Times New Roman" w:cs="Times New Roman"/>
          <w:b/>
          <w:sz w:val="24"/>
          <w:szCs w:val="24"/>
          <w:lang w:eastAsia="lt-LT"/>
        </w:rPr>
        <w:t>VALSTYBĖS ĮMONĖ „INDĖLIŲ IR INVESTICIJŲ DRAUDIMAS“</w:t>
      </w:r>
    </w:p>
    <w:p w14:paraId="6A34E6BC" w14:textId="77777777" w:rsidR="00FE6649" w:rsidRPr="00CD26FF" w:rsidRDefault="00FE6649" w:rsidP="00CD26FF">
      <w:pPr>
        <w:keepNext/>
        <w:tabs>
          <w:tab w:val="left" w:pos="4253"/>
        </w:tabs>
        <w:spacing w:after="0" w:line="240" w:lineRule="auto"/>
        <w:jc w:val="center"/>
        <w:outlineLvl w:val="2"/>
        <w:rPr>
          <w:rFonts w:ascii="Times New Roman" w:eastAsia="Times New Roman" w:hAnsi="Times New Roman" w:cs="Times New Roman"/>
          <w:b/>
          <w:sz w:val="24"/>
          <w:szCs w:val="24"/>
          <w:lang w:eastAsia="lt-LT"/>
        </w:rPr>
      </w:pPr>
    </w:p>
    <w:p w14:paraId="0A84A9F2" w14:textId="77777777" w:rsidR="00FE6649" w:rsidRPr="00CD26FF" w:rsidRDefault="00FE6649" w:rsidP="00CD26FF">
      <w:pPr>
        <w:spacing w:after="0" w:line="240" w:lineRule="auto"/>
        <w:jc w:val="center"/>
        <w:rPr>
          <w:rFonts w:ascii="Times New Roman" w:eastAsia="Times New Roman" w:hAnsi="Times New Roman" w:cs="Times New Roman"/>
          <w:b/>
          <w:bCs/>
          <w:sz w:val="24"/>
          <w:szCs w:val="24"/>
        </w:rPr>
      </w:pPr>
      <w:r w:rsidRPr="00CD26FF">
        <w:rPr>
          <w:rFonts w:ascii="Times New Roman" w:eastAsia="Times New Roman" w:hAnsi="Times New Roman" w:cs="Times New Roman"/>
          <w:b/>
          <w:bCs/>
          <w:sz w:val="24"/>
          <w:szCs w:val="24"/>
        </w:rPr>
        <w:t>VIEŠŲJŲ PIRKIMŲ ORGANIZAVIMO VEIKLOS SRITIES VERTINIMO APRAŠYMAS</w:t>
      </w:r>
    </w:p>
    <w:p w14:paraId="1E784EC1" w14:textId="77777777" w:rsidR="00FE6649" w:rsidRPr="00CD26FF" w:rsidRDefault="00FE6649" w:rsidP="00CD26FF">
      <w:pPr>
        <w:autoSpaceDE w:val="0"/>
        <w:autoSpaceDN w:val="0"/>
        <w:adjustRightInd w:val="0"/>
        <w:spacing w:after="0" w:line="240" w:lineRule="auto"/>
        <w:rPr>
          <w:rFonts w:ascii="Times New Roman" w:eastAsia="Calibri" w:hAnsi="Times New Roman" w:cs="Times New Roman"/>
          <w:sz w:val="24"/>
          <w:szCs w:val="24"/>
        </w:rPr>
      </w:pPr>
    </w:p>
    <w:p w14:paraId="0872118A" w14:textId="77777777" w:rsidR="00FE6649" w:rsidRPr="00CD26FF" w:rsidRDefault="00FE6649" w:rsidP="00CD26FF">
      <w:pPr>
        <w:autoSpaceDE w:val="0"/>
        <w:autoSpaceDN w:val="0"/>
        <w:adjustRightInd w:val="0"/>
        <w:spacing w:after="0" w:line="240" w:lineRule="auto"/>
        <w:jc w:val="center"/>
        <w:rPr>
          <w:rFonts w:ascii="Times New Roman" w:eastAsia="Calibri" w:hAnsi="Times New Roman" w:cs="Times New Roman"/>
          <w:b/>
          <w:sz w:val="24"/>
          <w:szCs w:val="24"/>
        </w:rPr>
      </w:pPr>
      <w:r w:rsidRPr="00CD26FF">
        <w:rPr>
          <w:rFonts w:ascii="Times New Roman" w:eastAsia="Calibri" w:hAnsi="Times New Roman" w:cs="Times New Roman"/>
          <w:b/>
          <w:sz w:val="24"/>
          <w:szCs w:val="24"/>
        </w:rPr>
        <w:t>BENDROJI DALIS</w:t>
      </w:r>
    </w:p>
    <w:p w14:paraId="1B17A34B" w14:textId="77777777" w:rsidR="00FE6649" w:rsidRPr="00CD26FF" w:rsidRDefault="00FE6649" w:rsidP="00CD26FF">
      <w:pPr>
        <w:autoSpaceDE w:val="0"/>
        <w:autoSpaceDN w:val="0"/>
        <w:adjustRightInd w:val="0"/>
        <w:spacing w:after="0" w:line="240" w:lineRule="auto"/>
        <w:rPr>
          <w:rFonts w:ascii="Times New Roman" w:eastAsia="Calibri" w:hAnsi="Times New Roman" w:cs="Times New Roman"/>
          <w:b/>
          <w:sz w:val="24"/>
          <w:szCs w:val="24"/>
        </w:rPr>
      </w:pPr>
    </w:p>
    <w:p w14:paraId="74E024A6" w14:textId="77777777" w:rsidR="00FE6649" w:rsidRPr="00CD26FF" w:rsidRDefault="00FE6649" w:rsidP="00CD26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Valstybės įmonės „Indėlių ir investicijų draudimas“ (toliau – IID/Perkančioji organizacija) direktoriaus 2017 m. rugsėjo 29 d. įsakymo Nr. V – 52 „Dėl valstybės įmonės ,,Indėlių ir investicijų draudimas“ vidaus kontrolės ir rizikų valdymo nuostatų patvirtinimo“ 3 punktu sudaryta darbo grupė korupcijos pasireiškimo tikimybei atitinkamose IID veiklos srityse nustatyti (toliau – KPTNDG) atliko Lietuvos Respublikos finansų ministro 2017 m. birželio 16 d. įsakymo Nr. 1K-237 „Dėl Finansų ministerijos ir finansų ministro valdymo sričiai priskirtų įstaigų veiklos sričių, kuriose tikslinga 2017 metais atlikti antikorupcinę analizę ir vertinimą, nustatymo“ 11.1 papunktyje nustatytos veiklos srities (viešųjų pirkimų organizavimo), kurioje yra didelė korupcijos pasireiškimo tikimybė, analizę ir vertinimą</w:t>
      </w:r>
      <w:r w:rsidRPr="00CD26FF">
        <w:rPr>
          <w:rFonts w:ascii="Times New Roman" w:eastAsia="Calibri" w:hAnsi="Times New Roman" w:cs="Times New Roman"/>
          <w:sz w:val="24"/>
          <w:szCs w:val="24"/>
        </w:rPr>
        <w:t xml:space="preserve"> (toliau – analizė ir vertinimas)</w:t>
      </w:r>
      <w:r w:rsidRPr="00CD26FF">
        <w:rPr>
          <w:rFonts w:ascii="Times New Roman" w:eastAsia="Times New Roman" w:hAnsi="Times New Roman" w:cs="Times New Roman"/>
          <w:sz w:val="24"/>
          <w:szCs w:val="24"/>
        </w:rPr>
        <w:t xml:space="preserve">. </w:t>
      </w:r>
    </w:p>
    <w:p w14:paraId="55EADB2E" w14:textId="77777777" w:rsidR="00FE6649" w:rsidRPr="00CD26FF" w:rsidRDefault="00FE6649" w:rsidP="00CD26F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 xml:space="preserve">Analizuoti ir vertinti 2017 m. III ketvirtį galiojantys viešųjų pirkimų organizavimo veiklos sritį </w:t>
      </w:r>
      <w:r w:rsidRPr="00CD26FF">
        <w:rPr>
          <w:rFonts w:ascii="Times New Roman" w:eastAsia="Calibri" w:hAnsi="Times New Roman" w:cs="Times New Roman"/>
          <w:sz w:val="24"/>
          <w:szCs w:val="24"/>
        </w:rPr>
        <w:t xml:space="preserve">(toliau – veiklos sritis) </w:t>
      </w:r>
      <w:r w:rsidRPr="00CD26FF">
        <w:rPr>
          <w:rFonts w:ascii="Times New Roman" w:eastAsia="Times New Roman" w:hAnsi="Times New Roman" w:cs="Times New Roman"/>
          <w:sz w:val="24"/>
          <w:szCs w:val="24"/>
        </w:rPr>
        <w:t>reglamentuojantys teisės aktai.</w:t>
      </w:r>
    </w:p>
    <w:p w14:paraId="2DE75CB0" w14:textId="77777777" w:rsidR="00FE6649" w:rsidRPr="00CD26FF" w:rsidRDefault="00FE6649" w:rsidP="00CD26FF">
      <w:pPr>
        <w:autoSpaceDE w:val="0"/>
        <w:autoSpaceDN w:val="0"/>
        <w:adjustRightInd w:val="0"/>
        <w:spacing w:after="0" w:line="240" w:lineRule="auto"/>
        <w:rPr>
          <w:rFonts w:ascii="Times New Roman" w:eastAsia="Calibri" w:hAnsi="Times New Roman" w:cs="Times New Roman"/>
          <w:sz w:val="24"/>
          <w:szCs w:val="24"/>
        </w:rPr>
      </w:pPr>
    </w:p>
    <w:p w14:paraId="1FDB91C6" w14:textId="77777777" w:rsidR="00FE6649" w:rsidRPr="00CD26FF" w:rsidRDefault="00FE6649" w:rsidP="00CD26FF">
      <w:pPr>
        <w:autoSpaceDE w:val="0"/>
        <w:autoSpaceDN w:val="0"/>
        <w:adjustRightInd w:val="0"/>
        <w:spacing w:after="0" w:line="240" w:lineRule="auto"/>
        <w:jc w:val="center"/>
        <w:rPr>
          <w:rFonts w:ascii="Times New Roman" w:eastAsia="Calibri" w:hAnsi="Times New Roman" w:cs="Times New Roman"/>
          <w:sz w:val="24"/>
          <w:szCs w:val="24"/>
        </w:rPr>
      </w:pPr>
      <w:r w:rsidRPr="00CD26FF">
        <w:rPr>
          <w:rFonts w:ascii="Times New Roman" w:eastAsia="Calibri" w:hAnsi="Times New Roman" w:cs="Times New Roman"/>
          <w:b/>
          <w:sz w:val="24"/>
          <w:szCs w:val="24"/>
        </w:rPr>
        <w:t>1.</w:t>
      </w:r>
      <w:r w:rsidRPr="00CD26FF">
        <w:rPr>
          <w:rFonts w:ascii="Times New Roman" w:eastAsia="Calibri" w:hAnsi="Times New Roman" w:cs="Times New Roman"/>
          <w:sz w:val="24"/>
          <w:szCs w:val="24"/>
        </w:rPr>
        <w:t xml:space="preserve"> </w:t>
      </w:r>
      <w:r w:rsidRPr="00CD26FF">
        <w:rPr>
          <w:rFonts w:ascii="Times New Roman" w:eastAsia="Calibri" w:hAnsi="Times New Roman" w:cs="Times New Roman"/>
          <w:b/>
          <w:bCs/>
          <w:sz w:val="24"/>
          <w:szCs w:val="24"/>
        </w:rPr>
        <w:t>VEIKLOS SRITIES ESAMOS SITUACIJOS VERTINIMAS</w:t>
      </w:r>
    </w:p>
    <w:p w14:paraId="4574177F" w14:textId="77777777" w:rsidR="00FE6649" w:rsidRPr="00CD26FF" w:rsidRDefault="00FE6649" w:rsidP="00CD26FF">
      <w:pPr>
        <w:tabs>
          <w:tab w:val="left" w:pos="3960"/>
        </w:tabs>
        <w:spacing w:after="0" w:line="240" w:lineRule="auto"/>
        <w:rPr>
          <w:rFonts w:ascii="Times New Roman" w:eastAsia="Times New Roman" w:hAnsi="Times New Roman" w:cs="Times New Roman"/>
          <w:iCs/>
          <w:sz w:val="24"/>
          <w:szCs w:val="24"/>
        </w:rPr>
      </w:pPr>
    </w:p>
    <w:p w14:paraId="11B63051" w14:textId="547B8F09"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Veiklos srities esamos situacijos analizė ir vertinimas atliktas vadovaujantis Lietuvos Respublikos korupcijos prevencijos įstatymo 6 straipsnio, Finansų ministerijos ir finansų ministro valdymo sričiai priskirtų įstaigų, įmonių korupcijos prevencijos tvarkos aprašo, patvirtinto Lietuvos Respublikos finansų ministro 2007 m. rugsėjo 20 d. įsakymu Nr. 1K-261 (2012 m. rugsėjo 6 d. įsakymo Nr. 1K-300 redakcija) (toliau – FM korupcijos prevencijos tvarkos aprašas) ir Valstybės ar savivaldybės įstaigų veiklos sričių, kuriose egzistuoja didelė korupcijos pasireiškimo tikimybė, nustatymo rekomendacijų, patvirtintų Lietuvos Respublikos specialiųjų tyrimų tarnybos direktoriaus 2011 m. gegužės 13 d. įsakymu Nr. 2-170 (toliau – STT rekomendacijos) ir</w:t>
      </w:r>
      <w:r w:rsidRPr="00CD26FF">
        <w:rPr>
          <w:rFonts w:ascii="Times New Roman" w:eastAsia="Times New Roman" w:hAnsi="Times New Roman" w:cs="Times New Roman"/>
          <w:sz w:val="24"/>
          <w:szCs w:val="24"/>
        </w:rPr>
        <w:t xml:space="preserve"> Valstybės įmonės ,,Indėlių ir investicijų draudimas“ vidaus kontrolės ir rizikų valdymo nuostatų, patvirtintų IID direktoriaus 2017 m. rugsėjo 29 d. įsakymo Nr. V – 52</w:t>
      </w:r>
      <w:r w:rsidR="00DD1987" w:rsidRPr="00CD26FF">
        <w:rPr>
          <w:rFonts w:ascii="Times New Roman" w:eastAsia="Times New Roman" w:hAnsi="Times New Roman" w:cs="Times New Roman"/>
          <w:sz w:val="24"/>
          <w:szCs w:val="24"/>
        </w:rPr>
        <w:t>,</w:t>
      </w:r>
      <w:r w:rsidRPr="00CD26FF">
        <w:rPr>
          <w:rFonts w:ascii="Times New Roman" w:eastAsia="Times New Roman" w:hAnsi="Times New Roman" w:cs="Times New Roman"/>
          <w:sz w:val="24"/>
          <w:szCs w:val="24"/>
        </w:rPr>
        <w:t xml:space="preserve"> </w:t>
      </w:r>
      <w:r w:rsidRPr="00CD26FF">
        <w:rPr>
          <w:rFonts w:ascii="Times New Roman" w:eastAsia="Times New Roman" w:hAnsi="Times New Roman" w:cs="Times New Roman"/>
          <w:iCs/>
          <w:sz w:val="24"/>
          <w:szCs w:val="24"/>
        </w:rPr>
        <w:t>nuostatomis.</w:t>
      </w:r>
    </w:p>
    <w:p w14:paraId="15684A5A" w14:textId="6CDBE63E" w:rsidR="00FE6649" w:rsidRPr="00CD26FF" w:rsidRDefault="00FE6649" w:rsidP="00CD26FF">
      <w:pPr>
        <w:tabs>
          <w:tab w:val="left" w:pos="993"/>
          <w:tab w:val="left" w:pos="3960"/>
        </w:tabs>
        <w:spacing w:after="0" w:line="240" w:lineRule="auto"/>
        <w:ind w:firstLine="567"/>
        <w:jc w:val="both"/>
        <w:rPr>
          <w:rFonts w:ascii="Times New Roman" w:eastAsia="Calibri" w:hAnsi="Times New Roman" w:cs="Times New Roman"/>
          <w:bCs/>
          <w:sz w:val="24"/>
          <w:szCs w:val="24"/>
        </w:rPr>
      </w:pPr>
      <w:r w:rsidRPr="00CD26FF">
        <w:rPr>
          <w:rFonts w:ascii="Times New Roman" w:eastAsia="Calibri" w:hAnsi="Times New Roman" w:cs="Times New Roman"/>
          <w:bCs/>
          <w:sz w:val="24"/>
          <w:szCs w:val="24"/>
        </w:rPr>
        <w:t>Vadovaujantis Lietuvos Respublikos finansų ministro 2017 m. birželio 16 d. įsakymo Nr. 1K-237 „Dėl Lietuvos Respublikos finansų ministerijos ir finansų ministro valdymo sričiai priskirtų įstaigų veiklos sričių, kurių antikorupcinę analizę ir vertinimą tikslinga atlikti 2017 metais, nustatymo“ 11.1 papunkčiu, IID atlik</w:t>
      </w:r>
      <w:r w:rsidR="00570CBA" w:rsidRPr="00CD26FF">
        <w:rPr>
          <w:rFonts w:ascii="Times New Roman" w:eastAsia="Calibri" w:hAnsi="Times New Roman" w:cs="Times New Roman"/>
          <w:bCs/>
          <w:sz w:val="24"/>
          <w:szCs w:val="24"/>
        </w:rPr>
        <w:t>o</w:t>
      </w:r>
      <w:r w:rsidRPr="00CD26FF">
        <w:rPr>
          <w:rFonts w:ascii="Times New Roman" w:eastAsia="Calibri" w:hAnsi="Times New Roman" w:cs="Times New Roman"/>
          <w:bCs/>
          <w:sz w:val="24"/>
          <w:szCs w:val="24"/>
        </w:rPr>
        <w:t xml:space="preserve"> antikorupcinę analizę ir vertinimą IID viešųjų pirkimų organizavimo srityse.</w:t>
      </w:r>
    </w:p>
    <w:p w14:paraId="5CF917A4" w14:textId="77777777" w:rsidR="00FE6649" w:rsidRPr="00CD26FF" w:rsidRDefault="00FE6649" w:rsidP="00CD26FF">
      <w:pPr>
        <w:tabs>
          <w:tab w:val="left" w:pos="993"/>
          <w:tab w:val="left" w:pos="3960"/>
        </w:tabs>
        <w:spacing w:after="0" w:line="240" w:lineRule="auto"/>
        <w:ind w:firstLine="567"/>
        <w:jc w:val="both"/>
        <w:rPr>
          <w:rFonts w:ascii="Times New Roman" w:eastAsia="Calibri" w:hAnsi="Times New Roman" w:cs="Times New Roman"/>
          <w:sz w:val="24"/>
          <w:szCs w:val="24"/>
        </w:rPr>
      </w:pPr>
      <w:r w:rsidRPr="00CD26FF">
        <w:rPr>
          <w:rFonts w:ascii="Times New Roman" w:eastAsia="Calibri" w:hAnsi="Times New Roman" w:cs="Times New Roman"/>
          <w:b/>
          <w:bCs/>
          <w:sz w:val="24"/>
          <w:szCs w:val="24"/>
        </w:rPr>
        <w:t xml:space="preserve">Analizės ir vertinimo tikslas </w:t>
      </w:r>
      <w:r w:rsidRPr="00CD26FF">
        <w:rPr>
          <w:rFonts w:ascii="Times New Roman" w:eastAsia="Calibri" w:hAnsi="Times New Roman" w:cs="Times New Roman"/>
          <w:sz w:val="24"/>
          <w:szCs w:val="24"/>
        </w:rPr>
        <w:t>– nustatyti veiklos sritį veikiančius išorinius, vidinius ar individualius rizikos veiksnius (sąlygas, įvykius ar aplinkybes), galinčius sudaryti prielaidas atsirasti korupcijai, ir prireikus parengti bei įgyvendinti prevencijos priemones analizės ir vertinimo metu nustatytiems korupcijos rizikos veiksniams valdyti ar pašalinti.</w:t>
      </w:r>
    </w:p>
    <w:p w14:paraId="5B0CCA37"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b/>
          <w:bCs/>
          <w:iCs/>
          <w:sz w:val="24"/>
          <w:szCs w:val="24"/>
        </w:rPr>
        <w:t xml:space="preserve">Analizuotas objektas </w:t>
      </w:r>
      <w:r w:rsidRPr="00CD26FF">
        <w:rPr>
          <w:rFonts w:ascii="Times New Roman" w:eastAsia="Times New Roman" w:hAnsi="Times New Roman" w:cs="Times New Roman"/>
          <w:iCs/>
          <w:sz w:val="24"/>
          <w:szCs w:val="24"/>
        </w:rPr>
        <w:t>– IID veikla inicijuojant, organizuojant ir vykdant viešuosius pirkimus.</w:t>
      </w:r>
    </w:p>
    <w:p w14:paraId="14B67F71"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Lietuvos Respublikos finansų ministro 2008 m. rugsėjo 16 d. įsakymo Nr. 1K-288 „Dėl Lietuvos Respublikos finansų ministerijos ir finansų ministro valdymo sričiai priskirtų įstaigų veiklos sričių, kuriose yra korupcijos pasireiškimo tikimybė, nustatymo“ (Lietuvos Respublikos finansų ministro 2017 m. birželio 16 d. įsakymo Nr. 1K-238 redakcija) 8.3 papunktyje nustatyti kriterijai, kuriais remiantis analizuojama veiklos sritis</w:t>
      </w:r>
      <w:r w:rsidRPr="00CD26FF">
        <w:rPr>
          <w:rFonts w:ascii="Times New Roman" w:eastAsia="Calibri" w:hAnsi="Times New Roman" w:cs="Times New Roman"/>
          <w:bCs/>
          <w:sz w:val="24"/>
          <w:szCs w:val="24"/>
        </w:rPr>
        <w:t xml:space="preserve"> (</w:t>
      </w:r>
      <w:r w:rsidRPr="00CD26FF">
        <w:rPr>
          <w:rFonts w:ascii="Times New Roman" w:eastAsia="Times New Roman" w:hAnsi="Times New Roman" w:cs="Times New Roman"/>
          <w:bCs/>
          <w:iCs/>
          <w:sz w:val="24"/>
          <w:szCs w:val="24"/>
        </w:rPr>
        <w:t>viešųjų pirkimų organizavimas)</w:t>
      </w:r>
      <w:r w:rsidRPr="00CD26FF">
        <w:rPr>
          <w:rFonts w:ascii="Times New Roman" w:eastAsia="Times New Roman" w:hAnsi="Times New Roman" w:cs="Times New Roman"/>
          <w:iCs/>
          <w:sz w:val="24"/>
          <w:szCs w:val="24"/>
        </w:rPr>
        <w:t xml:space="preserve"> yra priskiriama veiklos sritims, kuriose egzistuoja didelė korupcijos pasireiškimo tikimybė. </w:t>
      </w:r>
    </w:p>
    <w:p w14:paraId="3843D543"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Todėl, esama situacija analizuojamoje veiklos srityse turėtų būti įvertinta taikant šiuos Lietuvos Respublikos finansų ministro 2008 m. rugsėjo 16 d. įsakymo Nr. 1K-288  8.3 papunktyje nurodytus KPĮ 6 straipsnio 4 dalyje nustatytus kriterijus</w:t>
      </w:r>
      <w:r w:rsidR="00570CBA" w:rsidRPr="00CD26FF">
        <w:rPr>
          <w:rFonts w:ascii="Times New Roman" w:eastAsia="Times New Roman" w:hAnsi="Times New Roman" w:cs="Times New Roman"/>
          <w:iCs/>
          <w:sz w:val="24"/>
          <w:szCs w:val="24"/>
        </w:rPr>
        <w:t>:</w:t>
      </w:r>
    </w:p>
    <w:p w14:paraId="1D59428F"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6 straipsnio 4 dalies 2 punkte nustatytą kriterijų – pagrindinės funkcijos yra kontrolės ar priežiūros vykdymas; </w:t>
      </w:r>
    </w:p>
    <w:p w14:paraId="045B2BEA"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6 straipsnio 4 dalies 3 punkte nustatytą kriterijų – atskirų valstybės tarnautojų funkcijos, uždaviniai, darbo ir sprendimų priėmimo tvarka bei atsakomybė nėra išsamiai reglamentuoti; </w:t>
      </w:r>
    </w:p>
    <w:p w14:paraId="38B059D2"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6 straipsnio 4 dalies 5 punkte nustatytą kriterijų – daugiausia priima sprendimus, kuriems nereikia kitos valstybės ar savivaldybės įstaigos patvirtinimo; </w:t>
      </w:r>
    </w:p>
    <w:p w14:paraId="60728E66"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b/>
          <w:iCs/>
          <w:sz w:val="24"/>
          <w:szCs w:val="24"/>
        </w:rPr>
      </w:pPr>
      <w:r w:rsidRPr="00CD26FF">
        <w:rPr>
          <w:rFonts w:ascii="Times New Roman" w:eastAsia="Times New Roman" w:hAnsi="Times New Roman" w:cs="Times New Roman"/>
          <w:iCs/>
          <w:sz w:val="24"/>
          <w:szCs w:val="24"/>
        </w:rPr>
        <w:t xml:space="preserve">6 straipsnio 4 dalies 6 punkte nustatytą kriterijų – naudojama valstybės ar tarnybos paslaptį sudaranti informacija. </w:t>
      </w:r>
    </w:p>
    <w:p w14:paraId="25CDD957" w14:textId="0AA243B8"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lastRenderedPageBreak/>
        <w:t>Įvertinusi IID veiklą ir analizuojam</w:t>
      </w:r>
      <w:r w:rsidR="00DD1987" w:rsidRPr="00CD26FF">
        <w:rPr>
          <w:rFonts w:ascii="Times New Roman" w:eastAsia="Times New Roman" w:hAnsi="Times New Roman" w:cs="Times New Roman"/>
          <w:iCs/>
          <w:sz w:val="24"/>
          <w:szCs w:val="24"/>
        </w:rPr>
        <w:t xml:space="preserve">os </w:t>
      </w:r>
      <w:r w:rsidRPr="00CD26FF">
        <w:rPr>
          <w:rFonts w:ascii="Times New Roman" w:eastAsia="Times New Roman" w:hAnsi="Times New Roman" w:cs="Times New Roman"/>
          <w:iCs/>
          <w:sz w:val="24"/>
          <w:szCs w:val="24"/>
        </w:rPr>
        <w:t>veiklos srities KPĮ 6 straipsnio 4 dalyje nustatytus kriterijus, KPTNDG nustatė, kad dalis kriterijų analizuojamai IID veiklai (IID viešųjų pirkimų organizavimas) netaikytini:</w:t>
      </w:r>
    </w:p>
    <w:p w14:paraId="6517A2DD" w14:textId="77777777" w:rsidR="00FE6649" w:rsidRPr="00CD26FF" w:rsidRDefault="00FE6649" w:rsidP="00CD26FF">
      <w:pPr>
        <w:numPr>
          <w:ilvl w:val="0"/>
          <w:numId w:val="22"/>
        </w:numPr>
        <w:tabs>
          <w:tab w:val="left" w:pos="993"/>
          <w:tab w:val="left" w:pos="3960"/>
        </w:tabs>
        <w:spacing w:after="0" w:line="240" w:lineRule="auto"/>
        <w:ind w:left="0" w:firstLine="567"/>
        <w:contextualSpacing/>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KPĮ 6 straipsnio 4 dalies 2 punkte nustatytas kriterijus – pagrindinės funkcijos yra kontrolės ar priežiūros vykdymas. IID nesuteikti įgaliojimai vykdyti IID nepavaldžių subjektų viešųjų pirkimų organizavimo ir personalo formavimo, valdymas ir administravimo kontrolę. Todėl pagal STT rekomendacijų 8.2 papunkčio nuostatas analizuojamos IID veiklos sritis (IID viešųjų pirkimų organizavimas) neatitinka KPĮ 6 straipsnio 4 dalies 2 punkte nustatytą kriterijų.</w:t>
      </w:r>
    </w:p>
    <w:p w14:paraId="56CFE455" w14:textId="77777777" w:rsidR="00FE6649" w:rsidRPr="00CD26FF" w:rsidRDefault="00FE6649" w:rsidP="00CD26FF">
      <w:pPr>
        <w:numPr>
          <w:ilvl w:val="0"/>
          <w:numId w:val="22"/>
        </w:numPr>
        <w:tabs>
          <w:tab w:val="left" w:pos="993"/>
          <w:tab w:val="left" w:pos="3960"/>
        </w:tabs>
        <w:spacing w:after="0" w:line="240" w:lineRule="auto"/>
        <w:ind w:left="0" w:firstLine="567"/>
        <w:contextualSpacing/>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KPĮ 6 straipsnio 4 dalies 6 punkte nustatytas kriterijus – naudojama valstybės ar tarnybos paslaptį sudaranti informacija. IID (IID padalinio, IID darbuotojų) veikla nesusijusi su valstybės ar tarnybos paslaptį sudarančios informacijos įslaptinimu ar išslaptinimu, įslaptintos informacijos naudojimu ar jos apsauga ir (ar) atskiri IID darbuotojai nėra įslaptintos informacijos rengėjai arba gavėjai. Todėl pagal STT rekomendacijų 8.6 papunkčio nuostatas analizuojamos IID veiklos sritys (IID viešųjų pirkimų organizavimas ir IID personalo formavimas, valdymas ir administravimas) neatitinka KPĮ 6 straipsnio 4 dalies 6 punkte nustatytą kriterijų.</w:t>
      </w:r>
    </w:p>
    <w:p w14:paraId="007767E0" w14:textId="77777777" w:rsidR="00FE6649" w:rsidRPr="00CD26FF" w:rsidRDefault="00FE6649" w:rsidP="00CD26FF">
      <w:pPr>
        <w:tabs>
          <w:tab w:val="left" w:pos="851"/>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Todėl KPTNDG atlikdama IID viešųjų pirkimų organizavimo analizę ir vertinimą, analizuojamą veiklos sritį vertino pagal šiuos KPĮ 6 straipsnio 4 dalyje nustatytus kriterijus:</w:t>
      </w:r>
    </w:p>
    <w:p w14:paraId="7FD8AB6D" w14:textId="77777777" w:rsidR="00FE6649" w:rsidRPr="00CD26FF" w:rsidRDefault="00FE6649" w:rsidP="00CD26FF">
      <w:pPr>
        <w:numPr>
          <w:ilvl w:val="0"/>
          <w:numId w:val="23"/>
        </w:numPr>
        <w:tabs>
          <w:tab w:val="left" w:pos="851"/>
          <w:tab w:val="left" w:pos="3960"/>
        </w:tabs>
        <w:spacing w:after="0" w:line="240" w:lineRule="auto"/>
        <w:ind w:left="0" w:firstLine="567"/>
        <w:contextualSpacing/>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6 straipsnio 4 dalies 3 punkte nustatytą kriterijų – atskirų valstybės tarnautojų funkcijos, uždaviniai, darbo ir sprendimų priėmimo tvarka bei atsakomybė nėra išsamiai reglamentuoti; </w:t>
      </w:r>
    </w:p>
    <w:p w14:paraId="36357780" w14:textId="77777777" w:rsidR="00FE6649" w:rsidRPr="00CD26FF" w:rsidRDefault="00FE6649" w:rsidP="00CD26FF">
      <w:pPr>
        <w:numPr>
          <w:ilvl w:val="0"/>
          <w:numId w:val="23"/>
        </w:numPr>
        <w:tabs>
          <w:tab w:val="left" w:pos="851"/>
          <w:tab w:val="left" w:pos="3960"/>
        </w:tabs>
        <w:spacing w:after="0" w:line="240" w:lineRule="auto"/>
        <w:ind w:left="0" w:firstLine="567"/>
        <w:contextualSpacing/>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6 straipsnio 4 dalies 5 punkte nustatytą kriterijų – daugiausia priima sprendimus, kuriems nereikia kitos valstybės ar savivaldybės įstaigos patvirtinimo.</w:t>
      </w:r>
    </w:p>
    <w:p w14:paraId="3C36351A"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Pirminei informacijai apie veiklos srities esamą situaciją gauti KPTNDG parengė klausimyną, kuris skirtas nustatyti, kokie teisės aktai reglamentuoja viešųjų pirkimų inicijavimą, organizavimą, vykdymą, kaip praktiškai vykdomi IID, ir šį klausimyną pateikė užpildyti pagal kompetenciją analizuojamą veiklą vykdančiam IID padaliniui – IID Veiklos organizavimo skyriui. </w:t>
      </w:r>
    </w:p>
    <w:p w14:paraId="06A00ADA"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44CD0FF5" w14:textId="77777777" w:rsidR="00FE6649" w:rsidRPr="00CD26FF" w:rsidRDefault="00FE6649" w:rsidP="00CD26FF">
      <w:pPr>
        <w:tabs>
          <w:tab w:val="left" w:pos="993"/>
          <w:tab w:val="left" w:pos="3960"/>
        </w:tabs>
        <w:spacing w:after="0" w:line="240" w:lineRule="auto"/>
        <w:jc w:val="center"/>
        <w:rPr>
          <w:rFonts w:ascii="Times New Roman" w:eastAsia="Times New Roman" w:hAnsi="Times New Roman" w:cs="Times New Roman"/>
          <w:b/>
          <w:iCs/>
          <w:sz w:val="24"/>
          <w:szCs w:val="24"/>
        </w:rPr>
      </w:pPr>
      <w:r w:rsidRPr="00CD26FF">
        <w:rPr>
          <w:rFonts w:ascii="Times New Roman" w:eastAsia="Times New Roman" w:hAnsi="Times New Roman" w:cs="Times New Roman"/>
          <w:b/>
          <w:iCs/>
          <w:sz w:val="24"/>
          <w:szCs w:val="24"/>
        </w:rPr>
        <w:t>2. VEIKLOS SRITIES VERTINIMO METU NUSTATYTI KORUPCIJOS RIZIKOS</w:t>
      </w:r>
    </w:p>
    <w:p w14:paraId="09E9FDC7" w14:textId="77777777" w:rsidR="00FE6649" w:rsidRPr="00CD26FF" w:rsidRDefault="00FE6649" w:rsidP="00CD26FF">
      <w:pPr>
        <w:tabs>
          <w:tab w:val="left" w:pos="993"/>
          <w:tab w:val="left" w:pos="3960"/>
        </w:tabs>
        <w:spacing w:after="0" w:line="240" w:lineRule="auto"/>
        <w:jc w:val="center"/>
        <w:rPr>
          <w:rFonts w:ascii="Times New Roman" w:eastAsia="Times New Roman" w:hAnsi="Times New Roman" w:cs="Times New Roman"/>
          <w:b/>
          <w:iCs/>
          <w:sz w:val="24"/>
          <w:szCs w:val="24"/>
        </w:rPr>
      </w:pPr>
      <w:r w:rsidRPr="00CD26FF">
        <w:rPr>
          <w:rFonts w:ascii="Times New Roman" w:eastAsia="Times New Roman" w:hAnsi="Times New Roman" w:cs="Times New Roman"/>
          <w:b/>
          <w:iCs/>
          <w:sz w:val="24"/>
          <w:szCs w:val="24"/>
        </w:rPr>
        <w:t>VEIKSNIAI</w:t>
      </w:r>
    </w:p>
    <w:p w14:paraId="70B9719D" w14:textId="77777777" w:rsidR="00FE6649" w:rsidRPr="00CD26FF" w:rsidRDefault="00FE6649" w:rsidP="00CD26FF">
      <w:pPr>
        <w:tabs>
          <w:tab w:val="left" w:pos="993"/>
          <w:tab w:val="left" w:pos="3960"/>
        </w:tabs>
        <w:spacing w:after="0" w:line="240" w:lineRule="auto"/>
        <w:jc w:val="center"/>
        <w:rPr>
          <w:rFonts w:ascii="Times New Roman" w:eastAsia="Times New Roman" w:hAnsi="Times New Roman" w:cs="Times New Roman"/>
          <w:b/>
          <w:iCs/>
          <w:sz w:val="24"/>
          <w:szCs w:val="24"/>
        </w:rPr>
      </w:pPr>
    </w:p>
    <w:p w14:paraId="15488854"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2017 m. liepos 1 d. įsigaliojus naujai Lietuvos Respublikos Viešųjų pirkimų įstatymo (toliau – VPĮ) redakcijai, IID turėjo panaikinti iki tol galiojusias IID mažos vertės ir supaprastintas viešųjų pirkimų taisykles. Todėl vertinamuoju laikotarpiu, be VPĮ, Mažos vertės pirkimų tvarkos aprašo ir Viešųjų pirkimų tarnybos direktoriaus viešųjų pirkimų vykdymo rekomendacijų, IID organizuodama viešuosius pirkimus</w:t>
      </w:r>
      <w:r w:rsidR="00570CBA" w:rsidRPr="00CD26FF">
        <w:rPr>
          <w:rFonts w:ascii="Times New Roman" w:eastAsia="Times New Roman" w:hAnsi="Times New Roman" w:cs="Times New Roman"/>
          <w:iCs/>
          <w:sz w:val="24"/>
          <w:szCs w:val="24"/>
        </w:rPr>
        <w:t>,</w:t>
      </w:r>
      <w:r w:rsidRPr="00CD26FF">
        <w:rPr>
          <w:rFonts w:ascii="Times New Roman" w:eastAsia="Times New Roman" w:hAnsi="Times New Roman" w:cs="Times New Roman"/>
          <w:iCs/>
          <w:sz w:val="24"/>
          <w:szCs w:val="24"/>
        </w:rPr>
        <w:t xml:space="preserve"> vadovaujasi IID direktoriaus 2016 m. kovo 14 d. įsakymu Nr. V-34 patvirtintomis Viešųjų pirkimų organizavimo ir vidaus kontrolės taisyklėmis (toliau – VP organizavimo ir kontrolės taisyklės). </w:t>
      </w:r>
    </w:p>
    <w:p w14:paraId="466C310B" w14:textId="77777777" w:rsidR="00B520F0" w:rsidRPr="00CD26FF" w:rsidRDefault="00B520F0" w:rsidP="00CD26FF">
      <w:pPr>
        <w:spacing w:after="0" w:line="240" w:lineRule="auto"/>
        <w:ind w:firstLine="567"/>
        <w:jc w:val="both"/>
        <w:rPr>
          <w:rFonts w:ascii="Times New Roman" w:eastAsia="Times New Roman" w:hAnsi="Times New Roman" w:cs="Times New Roman"/>
          <w:sz w:val="24"/>
          <w:szCs w:val="24"/>
        </w:rPr>
      </w:pPr>
      <w:r w:rsidRPr="00CD26FF">
        <w:rPr>
          <w:rFonts w:ascii="Times New Roman" w:eastAsia="Times New Roman" w:hAnsi="Times New Roman" w:cs="Times New Roman"/>
          <w:iCs/>
          <w:sz w:val="24"/>
          <w:szCs w:val="24"/>
        </w:rPr>
        <w:t xml:space="preserve">Būtina pažymėti, kad nepaisant to, kad įsigaliojus naujai VPĮ redakcijai, perkančiosioms organizacijos nebeliko prievolės prekes ir paslaugas ir darbus pirkti per Centrinės perkančiosios organizacijos (toliau – CPO) elektroninį katalogą. IID, siekdama skaidrumo, net ir mažos vertės prekes, paslaugas ir darbus, esančius CPO elektroniniame kataloge, kai jame siūlomos prekės ar paslaugos atitinka pirkimo iniciatoriaus suformuotus poreikius ir pirkimas negali būti atliekamas efektyvesniu būdu racionaliai naudojant lėšas, perka centralizuotai. Taip yra panaikinama korupcijos pasireiškimo tikimybė net ir mažos vertės pirkimuose. </w:t>
      </w:r>
    </w:p>
    <w:p w14:paraId="0489D29E" w14:textId="77777777" w:rsidR="00CE6D4D" w:rsidRPr="00CD26FF" w:rsidRDefault="00CE6D4D"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IID veikia viešųjų pirkimų vidaus kontrolė, kuriuos tikslas identifikuoti galimas klaidas ar pažeidimus bet kuriame viešųjų pirkimų proceso etape, taip pat užkirsti kelią jiems ateityje bei užtikrinti su tuo susijusių rizikos veiksnių valdymą ir tinkamą IID viešųjų pirkimų vykdymą. Šiai kontrolei užtikrinti IID direktoriaus įsakymu yra paskirtas už viešųjų pirkimų organizavimo priežiūrą atsakingas subjektas. Šis darbuotojas atlieka nuolatinę teisės aktų, reglamentuojančių viešuosius pirkimus, stebėseną ir tikrina Draudimo įmones vidaus dokumentų atitiktį galiojantiems teisės aktams, be to, analizuoja darbuotojų, dalyvaujančių visuose pirkimų proceso etapuose, poreikį ir teikia siūlymus IID direktoriui už pirkimų organizatoriaus, viešųjų pirkimų komisijos, pretenzijų nagrinėjimo komisijos narių asmenų skyrimo. Tokiu būdų yra pašalinama suinteresuotų asmenų dalyvavimo viešuosiuose pirkimuose tikimybė. </w:t>
      </w:r>
    </w:p>
    <w:p w14:paraId="5C667F3A" w14:textId="20286B70" w:rsidR="00CE6D4D" w:rsidRPr="00CD26FF" w:rsidRDefault="00CE6D4D"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IID nuolatos vykdoma viešųjų pirkimų prevencinė kontrolė. Už prevencinę pirkimų ir pirkimo sutarčių vykdymo kontrolę </w:t>
      </w:r>
      <w:r w:rsidR="00D108C5" w:rsidRPr="00CD26FF">
        <w:rPr>
          <w:rFonts w:ascii="Times New Roman" w:eastAsia="Times New Roman" w:hAnsi="Times New Roman" w:cs="Times New Roman"/>
          <w:iCs/>
          <w:sz w:val="24"/>
          <w:szCs w:val="24"/>
        </w:rPr>
        <w:t>IID d</w:t>
      </w:r>
      <w:r w:rsidRPr="00CD26FF">
        <w:rPr>
          <w:rFonts w:ascii="Times New Roman" w:eastAsia="Times New Roman" w:hAnsi="Times New Roman" w:cs="Times New Roman"/>
          <w:iCs/>
          <w:sz w:val="24"/>
          <w:szCs w:val="24"/>
        </w:rPr>
        <w:t xml:space="preserve">irektoriaus įsakymu yra paskirtas asmuo, kuris vykdo išankstinę pirkimo proceso procedūros stebėseną, bei prevencinę sutarčių vykdymo kontrolę. Pažymėtina, kad prevencinę kontrolę atliekantis subjektas tikrina visą viešojo pirkimo eigą, nuo paraiškos pateikimo iki sutarties pasirašymo. </w:t>
      </w:r>
      <w:r w:rsidRPr="00CD26FF">
        <w:rPr>
          <w:rFonts w:ascii="Times New Roman" w:eastAsia="Times New Roman" w:hAnsi="Times New Roman" w:cs="Times New Roman"/>
          <w:iCs/>
          <w:sz w:val="24"/>
          <w:szCs w:val="24"/>
        </w:rPr>
        <w:lastRenderedPageBreak/>
        <w:t xml:space="preserve">Tokiu būdu, yra užtikrinama dviguba viešųjų pirkimų organizatoriaus kontrolė. Atsižvelgiant į tai, kad IID veikia net du atskiri viešųjų pirkimų organizavimo ir vykdymo kontrolę atliekantys subjektai, bei į tai, kad yra vykdoma pirkimų rizikos analizė ir vertinimas, konstatuotina, kad yra užtikrinamas ne tik „keturių akių principas“ ar žmogiškojo faktoriaus klaidos pašalinimas, bet vertinant antikorupciniu požiūriu yra sumažinama korupcijos pasireiškimo tikimybė iki minimalios.  </w:t>
      </w:r>
    </w:p>
    <w:p w14:paraId="1AA2AE66"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Atlikus viešuosius pirkimus reglamentuojančių teisės aktų ir viešųjų pirkimų dokumentų analizę ir vertinimą IID, KPTNDG nustatė korupcijos rizikos veiksnius šiose srityse:</w:t>
      </w:r>
    </w:p>
    <w:p w14:paraId="6E093527" w14:textId="77777777" w:rsidR="00FE6649" w:rsidRPr="00CD26FF" w:rsidRDefault="00FE6649" w:rsidP="00CD26FF">
      <w:pPr>
        <w:numPr>
          <w:ilvl w:val="1"/>
          <w:numId w:val="22"/>
        </w:numPr>
        <w:tabs>
          <w:tab w:val="left" w:pos="993"/>
          <w:tab w:val="left" w:pos="3960"/>
        </w:tabs>
        <w:spacing w:after="0" w:line="240" w:lineRule="auto"/>
        <w:contextualSpacing/>
        <w:jc w:val="both"/>
        <w:rPr>
          <w:rFonts w:ascii="Times New Roman" w:eastAsia="Times New Roman" w:hAnsi="Times New Roman" w:cs="Times New Roman"/>
          <w:iCs/>
          <w:sz w:val="24"/>
          <w:szCs w:val="24"/>
        </w:rPr>
      </w:pPr>
      <w:r w:rsidRPr="00CD26FF">
        <w:rPr>
          <w:rFonts w:ascii="Times New Roman" w:eastAsia="Times New Roman" w:hAnsi="Times New Roman" w:cs="Times New Roman"/>
          <w:b/>
          <w:iCs/>
          <w:sz w:val="24"/>
          <w:szCs w:val="24"/>
        </w:rPr>
        <w:t>Viešųjų pirkimų organizavimas ir vykdymas</w:t>
      </w:r>
    </w:p>
    <w:p w14:paraId="3CA3DC16" w14:textId="4C947ACE" w:rsidR="00B520F0" w:rsidRPr="00CD26FF" w:rsidRDefault="00B520F0" w:rsidP="00CD26FF">
      <w:pPr>
        <w:tabs>
          <w:tab w:val="left" w:pos="993"/>
          <w:tab w:val="left" w:pos="3960"/>
        </w:tabs>
        <w:spacing w:after="0" w:line="240" w:lineRule="auto"/>
        <w:ind w:firstLine="567"/>
        <w:jc w:val="both"/>
        <w:rPr>
          <w:rFonts w:ascii="Times New Roman" w:eastAsia="Times New Roman" w:hAnsi="Times New Roman" w:cs="Times New Roman"/>
          <w:b/>
          <w:i/>
          <w:iCs/>
          <w:sz w:val="24"/>
          <w:szCs w:val="24"/>
        </w:rPr>
      </w:pPr>
      <w:r w:rsidRPr="00CD26FF">
        <w:rPr>
          <w:rFonts w:ascii="Times New Roman" w:eastAsia="Times New Roman" w:hAnsi="Times New Roman" w:cs="Times New Roman"/>
          <w:b/>
          <w:i/>
          <w:iCs/>
          <w:sz w:val="24"/>
          <w:szCs w:val="24"/>
        </w:rPr>
        <w:t>2.</w:t>
      </w:r>
      <w:r w:rsidR="00302F27" w:rsidRPr="00CD26FF">
        <w:rPr>
          <w:rFonts w:ascii="Times New Roman" w:eastAsia="Times New Roman" w:hAnsi="Times New Roman" w:cs="Times New Roman"/>
          <w:b/>
          <w:i/>
          <w:iCs/>
          <w:sz w:val="24"/>
          <w:szCs w:val="24"/>
        </w:rPr>
        <w:t>1</w:t>
      </w:r>
      <w:r w:rsidRPr="00CD26FF">
        <w:rPr>
          <w:rFonts w:ascii="Times New Roman" w:eastAsia="Times New Roman" w:hAnsi="Times New Roman" w:cs="Times New Roman"/>
          <w:b/>
          <w:i/>
          <w:iCs/>
          <w:sz w:val="24"/>
          <w:szCs w:val="24"/>
        </w:rPr>
        <w:t xml:space="preserve">.1. Dėl funkcijų atskyrimo. </w:t>
      </w:r>
    </w:p>
    <w:p w14:paraId="7248F88D" w14:textId="753F076A"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IID viešųjų pirkimo procesas yra suskaidytas į etapus. Kiekvieno etapo organizavimas, vykdymas ir vykdymo kontrolė yra reglamentuojama VP organizavimo ir kontrolės taisyklėmis. VP organizavimo ir kontrolės taisyklėse nustatytas konkretus IID viešuosiuose pirkimuose dalyvaujančių asmenų sąrašas, taip pat apribotos jų veikimo ribos ir nustatytos pareigos. IID viešuosius pirkimus organizuoti ir atlikti gali du subjektai: pirkimų organizatorius arba Viešųjų pirkimo komisija. Pirkimų organizatorius (IID direktoriaus įsakymu paskirtas asmuo) vykdo mažos vertės viešuosius pirkimus, kurių vertė iki 9000 Eur be PVM. Komisija (IID direktoriaus įsakymu iš ne mažiau kaip 3 asmenų sudaryta komisija) vykdo viešuosius pirkimus, kurių vertė virš 9000 Eur be PVM, arba atsižvelgiant į pirkimo specifiką, IID direktorius gali pavesti pirkimą vykdyti Komisijai, kurio vertė iki 9000 Eur be PVM. Šis dalyvaujančių IID viešųjų pirkimų organizavime asmenų sąrašo diversifikavimas padalija ne tik atsakomybę už konkrečių funkcijų vykdymą, bet ir apriboja diskrecijos teisę priimant konkrečius sprendimus.</w:t>
      </w:r>
    </w:p>
    <w:p w14:paraId="74741BE6" w14:textId="7777777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Peržvelgus IID vykdytus viešuosius pirkimus, pastebėtina, kad dažnu atveju pirkimo iniciatorius yra tas pats asmuo, kuris paskirtas už pirkimų organizavimą. Tokiu būdu nėra atskiriamos pirkimo iniciatoriaus ir pirkimo organizatoriaus funkcijos. Antikorupciniu požiūriu, viešųjų pirkimų organizavimo skaidrumui didinti turėtų būti vengiama pirkimų iniciatoriaus ir pirkimų organizatoriaus asmens dubliavimo. Esant tokiai situacijai, neužtikrinama kontrolė, todėl susidaro palankios sąlygos galimam piktnaudžiavimui.  </w:t>
      </w:r>
    </w:p>
    <w:p w14:paraId="43FDF928" w14:textId="6EF81D2A" w:rsidR="00B520F0" w:rsidRPr="00CD26FF" w:rsidRDefault="00B520F0" w:rsidP="00CD26FF">
      <w:pPr>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Pirkimus, kurių vertė viršija 9000 Eur be PVM, vykdo IID viešųjų pirkimų komisija. Viešųjų pirkimų komisija organizuodama ir vykdydama pirkimus vadovaujasi IID direktoriaus 2013 m. rugpjūčio 8 d. įsakymu Nr. V-81 patvirtintu „Viešųjų pirkimų komisijos darbo reglamentu“. </w:t>
      </w:r>
      <w:r w:rsidRPr="00CD26FF">
        <w:rPr>
          <w:rFonts w:ascii="Times New Roman" w:eastAsia="Times New Roman" w:hAnsi="Times New Roman" w:cs="Times New Roman"/>
          <w:sz w:val="24"/>
          <w:szCs w:val="24"/>
        </w:rPr>
        <w:t xml:space="preserve">Reglamente yra nustatomi skyrimo į viešųjų pirkimų komisiją pagrindai ir keliami reikalavimai komisijos nariams, veiklos principai, numatomos viešųjų pirkimų komisijos narių teisės ir pareigos. </w:t>
      </w:r>
      <w:r w:rsidRPr="00CD26FF">
        <w:rPr>
          <w:rFonts w:ascii="Times New Roman" w:eastAsia="Times New Roman" w:hAnsi="Times New Roman" w:cs="Times New Roman"/>
          <w:iCs/>
          <w:sz w:val="24"/>
          <w:szCs w:val="24"/>
        </w:rPr>
        <w:t>Tačiau KPTNDG pastebėjo, kad IID Viešųjų pirkimo komisijos sudėtis paskutinį kartą patvirtinta 2016 m. ir nei karto nebuvo rotuojama. Tai gali sudaryti sąlygas pasireikšti korupcijai. Nepaisant to, kad viešųjų pirkimų komisija organizuodama ir vykdydama viešuosius pirkimus vadovaujasi viešųjų pirkimų komisijos darbo reglamente įtvirtintais principais, taip pat komisijos nariai ir ekspertai yra pasirašę nešališkumo deklaracijas ir konfidencialumo pasižadėjimus, per ilgą laiką tiems patiems asmenims vykdant pirkimus, gali atsirasti palankesnis ryšys su paslaugos teikėjais, todėl neužtikrinus viešųjų pirkimų komisijos narių rotacijos, išlieka tikimybė tariamam komisijos narių protegavimui.</w:t>
      </w:r>
    </w:p>
    <w:p w14:paraId="7D00BD78" w14:textId="77380EDE" w:rsidR="00B520F0" w:rsidRPr="00CD26FF" w:rsidRDefault="00B520F0" w:rsidP="00CD26FF">
      <w:pPr>
        <w:tabs>
          <w:tab w:val="left" w:pos="993"/>
          <w:tab w:val="left" w:pos="3960"/>
        </w:tabs>
        <w:spacing w:after="0" w:line="240" w:lineRule="auto"/>
        <w:ind w:firstLine="567"/>
        <w:jc w:val="both"/>
        <w:rPr>
          <w:rFonts w:ascii="Times New Roman" w:eastAsia="Times New Roman" w:hAnsi="Times New Roman" w:cs="Times New Roman"/>
          <w:b/>
          <w:i/>
          <w:iCs/>
          <w:sz w:val="24"/>
          <w:szCs w:val="24"/>
        </w:rPr>
      </w:pPr>
      <w:r w:rsidRPr="00CD26FF">
        <w:rPr>
          <w:rFonts w:ascii="Times New Roman" w:eastAsia="Times New Roman" w:hAnsi="Times New Roman" w:cs="Times New Roman"/>
          <w:b/>
          <w:i/>
          <w:iCs/>
          <w:sz w:val="24"/>
          <w:szCs w:val="24"/>
        </w:rPr>
        <w:t>2.</w:t>
      </w:r>
      <w:r w:rsidR="00302F27" w:rsidRPr="00CD26FF">
        <w:rPr>
          <w:rFonts w:ascii="Times New Roman" w:eastAsia="Times New Roman" w:hAnsi="Times New Roman" w:cs="Times New Roman"/>
          <w:b/>
          <w:i/>
          <w:iCs/>
          <w:sz w:val="24"/>
          <w:szCs w:val="24"/>
        </w:rPr>
        <w:t>1</w:t>
      </w:r>
      <w:r w:rsidRPr="00CD26FF">
        <w:rPr>
          <w:rFonts w:ascii="Times New Roman" w:eastAsia="Times New Roman" w:hAnsi="Times New Roman" w:cs="Times New Roman"/>
          <w:b/>
          <w:i/>
          <w:iCs/>
          <w:sz w:val="24"/>
          <w:szCs w:val="24"/>
        </w:rPr>
        <w:t>.2. Dėl pirkimų vertės.</w:t>
      </w:r>
    </w:p>
    <w:p w14:paraId="255F4F4D" w14:textId="468C96E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KPTNDG pastebėjo, kad terpė pasireikšti korupcijai yra ta, kad pirkimų organizatoriui yra nustatyta galimai per didelė pirkimų vertė, iki kuriuos jis gali veikti be viešųjų pirkimų komisijos. Pirkimų organizatorius</w:t>
      </w:r>
      <w:r w:rsidR="00250646" w:rsidRPr="00CD26FF">
        <w:rPr>
          <w:rFonts w:ascii="Times New Roman" w:eastAsia="Times New Roman" w:hAnsi="Times New Roman" w:cs="Times New Roman"/>
          <w:iCs/>
          <w:sz w:val="24"/>
          <w:szCs w:val="24"/>
        </w:rPr>
        <w:t>,</w:t>
      </w:r>
      <w:r w:rsidRPr="00CD26FF">
        <w:rPr>
          <w:rFonts w:ascii="Times New Roman" w:eastAsia="Times New Roman" w:hAnsi="Times New Roman" w:cs="Times New Roman"/>
          <w:iCs/>
          <w:sz w:val="24"/>
          <w:szCs w:val="24"/>
        </w:rPr>
        <w:t xml:space="preserve"> veikdamas nustatytose pirkimo vertės ribose</w:t>
      </w:r>
      <w:r w:rsidR="00250646" w:rsidRPr="00CD26FF">
        <w:rPr>
          <w:rFonts w:ascii="Times New Roman" w:eastAsia="Times New Roman" w:hAnsi="Times New Roman" w:cs="Times New Roman"/>
          <w:iCs/>
          <w:sz w:val="24"/>
          <w:szCs w:val="24"/>
        </w:rPr>
        <w:t>,</w:t>
      </w:r>
      <w:r w:rsidRPr="00CD26FF">
        <w:rPr>
          <w:rFonts w:ascii="Times New Roman" w:eastAsia="Times New Roman" w:hAnsi="Times New Roman" w:cs="Times New Roman"/>
          <w:iCs/>
          <w:sz w:val="24"/>
          <w:szCs w:val="24"/>
        </w:rPr>
        <w:t xml:space="preserve"> vienasmeniškai priima sprendimus kiek ir kokius tiekėjus apklausti. Siekiant sumažinti šią riziką, reikėtų </w:t>
      </w:r>
      <w:r w:rsidR="00CE6D4D" w:rsidRPr="00CD26FF">
        <w:rPr>
          <w:rFonts w:ascii="Times New Roman" w:eastAsia="Times New Roman" w:hAnsi="Times New Roman" w:cs="Times New Roman"/>
          <w:iCs/>
          <w:sz w:val="24"/>
          <w:szCs w:val="24"/>
        </w:rPr>
        <w:t>peržiūrėti</w:t>
      </w:r>
      <w:r w:rsidRPr="00CD26FF">
        <w:rPr>
          <w:rFonts w:ascii="Times New Roman" w:eastAsia="Times New Roman" w:hAnsi="Times New Roman" w:cs="Times New Roman"/>
          <w:iCs/>
          <w:sz w:val="24"/>
          <w:szCs w:val="24"/>
        </w:rPr>
        <w:t xml:space="preserve"> pirkimų organizatoriaus veikimo ribas vertės atžvilgiu. </w:t>
      </w:r>
    </w:p>
    <w:p w14:paraId="0C8D9150" w14:textId="2C7DA84E" w:rsidR="00FE6649" w:rsidRPr="00CD26FF" w:rsidRDefault="00FE6649" w:rsidP="00CD26FF">
      <w:pPr>
        <w:pStyle w:val="ListParagraph"/>
        <w:numPr>
          <w:ilvl w:val="1"/>
          <w:numId w:val="22"/>
        </w:numPr>
        <w:tabs>
          <w:tab w:val="left" w:pos="993"/>
          <w:tab w:val="left" w:pos="3402"/>
        </w:tabs>
        <w:spacing w:after="0" w:line="240" w:lineRule="auto"/>
        <w:jc w:val="both"/>
        <w:rPr>
          <w:rFonts w:ascii="Times New Roman" w:eastAsia="Times New Roman" w:hAnsi="Times New Roman" w:cs="Times New Roman"/>
          <w:b/>
          <w:iCs/>
          <w:sz w:val="24"/>
          <w:szCs w:val="24"/>
        </w:rPr>
      </w:pPr>
      <w:r w:rsidRPr="00CD26FF">
        <w:rPr>
          <w:rFonts w:ascii="Times New Roman" w:eastAsia="Times New Roman" w:hAnsi="Times New Roman" w:cs="Times New Roman"/>
          <w:b/>
          <w:iCs/>
          <w:sz w:val="24"/>
          <w:szCs w:val="24"/>
        </w:rPr>
        <w:t>Viešųjų pirkimų organizavimo ir vykdymo kontrolė</w:t>
      </w:r>
    </w:p>
    <w:p w14:paraId="756FB751" w14:textId="47D52493" w:rsidR="00CE6D4D"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KPTNDG nustatė, kad IID yra reglamentuotos viešųjų pirkimų organizavimo kontrolės procedūros yra paskirtas viešųjų pirkimų prevencinę kontrolę atliekantis subjektas, yra reglamentuota einamoji ir pa</w:t>
      </w:r>
      <w:r w:rsidR="00A7556F" w:rsidRPr="00CD26FF">
        <w:rPr>
          <w:rFonts w:ascii="Times New Roman" w:eastAsia="Times New Roman" w:hAnsi="Times New Roman" w:cs="Times New Roman"/>
          <w:iCs/>
          <w:sz w:val="24"/>
          <w:szCs w:val="24"/>
        </w:rPr>
        <w:t>s</w:t>
      </w:r>
      <w:r w:rsidRPr="00CD26FF">
        <w:rPr>
          <w:rFonts w:ascii="Times New Roman" w:eastAsia="Times New Roman" w:hAnsi="Times New Roman" w:cs="Times New Roman"/>
          <w:iCs/>
          <w:sz w:val="24"/>
          <w:szCs w:val="24"/>
        </w:rPr>
        <w:t>kesn</w:t>
      </w:r>
      <w:r w:rsidR="00A7556F" w:rsidRPr="00CD26FF">
        <w:rPr>
          <w:rFonts w:ascii="Times New Roman" w:eastAsia="Times New Roman" w:hAnsi="Times New Roman" w:cs="Times New Roman"/>
          <w:iCs/>
          <w:sz w:val="24"/>
          <w:szCs w:val="24"/>
        </w:rPr>
        <w:t>ė</w:t>
      </w:r>
      <w:r w:rsidRPr="00CD26FF">
        <w:rPr>
          <w:rFonts w:ascii="Times New Roman" w:eastAsia="Times New Roman" w:hAnsi="Times New Roman" w:cs="Times New Roman"/>
          <w:iCs/>
          <w:sz w:val="24"/>
          <w:szCs w:val="24"/>
        </w:rPr>
        <w:t xml:space="preserve"> kontrolė. KPTNDG pastebėjo, kad nors ir IID esantis pirkimų organizavimo kontrolės procedūros reglamentuotos, tačiau tam tikrais atvejais ji nepakankama, nes yra nustatomi VPĮ pažeidimai (po Viešųjų pirkimų tarnybos virinimo buvo nutraukta paslaugų teikimo sutartis). </w:t>
      </w:r>
    </w:p>
    <w:p w14:paraId="5DBB0565" w14:textId="7D9DFA17" w:rsidR="00FE6649" w:rsidRPr="00CD26FF" w:rsidRDefault="00FE6649" w:rsidP="00CD26FF">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 xml:space="preserve">Įvertinus VPĮ pažeidimų pobūdį, KPTNDG padarė išvadą, kad jie susiję ne su IID įdiegta viešųjų pirkimų organizavimo kontrolės sistemos netobulumu, o su viešuosius pirkimus atliekančių subjektų </w:t>
      </w:r>
      <w:r w:rsidR="00CE6D4D" w:rsidRPr="00CD26FF">
        <w:rPr>
          <w:rFonts w:ascii="Times New Roman" w:eastAsia="Times New Roman" w:hAnsi="Times New Roman" w:cs="Times New Roman"/>
          <w:iCs/>
          <w:sz w:val="24"/>
          <w:szCs w:val="24"/>
        </w:rPr>
        <w:t>praktine patirtimi taikant viešuosius pirkimus reglamentuojančius teisės aktus</w:t>
      </w:r>
      <w:r w:rsidRPr="00CD26FF">
        <w:rPr>
          <w:rFonts w:ascii="Times New Roman" w:eastAsia="Times New Roman" w:hAnsi="Times New Roman" w:cs="Times New Roman"/>
          <w:iCs/>
          <w:sz w:val="24"/>
          <w:szCs w:val="24"/>
        </w:rPr>
        <w:t>, kadangi minėtų asmenų pagrindinės darbo funkcijos nesusijusios su viešųjų pirkimų organizavimu.</w:t>
      </w:r>
    </w:p>
    <w:p w14:paraId="057CB540" w14:textId="77777777" w:rsidR="00CD26FF" w:rsidRDefault="00CD26FF" w:rsidP="00217A26">
      <w:pPr>
        <w:spacing w:after="0" w:line="240" w:lineRule="auto"/>
        <w:rPr>
          <w:rFonts w:ascii="Times New Roman" w:eastAsia="Times New Roman" w:hAnsi="Times New Roman" w:cs="Times New Roman"/>
          <w:b/>
          <w:bCs/>
          <w:iCs/>
          <w:sz w:val="24"/>
          <w:szCs w:val="24"/>
        </w:rPr>
      </w:pPr>
    </w:p>
    <w:p w14:paraId="2F901BA2" w14:textId="2EE2380F" w:rsidR="00FE6649" w:rsidRPr="00CD26FF" w:rsidRDefault="00FE6649" w:rsidP="00217A26">
      <w:pPr>
        <w:pStyle w:val="ListParagraph"/>
        <w:numPr>
          <w:ilvl w:val="0"/>
          <w:numId w:val="22"/>
        </w:numPr>
        <w:spacing w:after="0" w:line="240" w:lineRule="auto"/>
        <w:rPr>
          <w:rFonts w:ascii="Times New Roman" w:eastAsia="Times New Roman" w:hAnsi="Times New Roman" w:cs="Times New Roman"/>
          <w:b/>
          <w:iCs/>
          <w:sz w:val="24"/>
          <w:szCs w:val="24"/>
        </w:rPr>
      </w:pPr>
      <w:r w:rsidRPr="00CD26FF">
        <w:rPr>
          <w:rFonts w:ascii="Times New Roman" w:eastAsia="Times New Roman" w:hAnsi="Times New Roman" w:cs="Times New Roman"/>
          <w:b/>
          <w:bCs/>
          <w:iCs/>
          <w:sz w:val="24"/>
          <w:szCs w:val="24"/>
        </w:rPr>
        <w:lastRenderedPageBreak/>
        <w:t>PRIEŽASTYS, DIDINANČIOS KORUPCIJOS PASIREIŠKIMO RIZIKOS LYGĮ</w:t>
      </w:r>
    </w:p>
    <w:p w14:paraId="4680F037" w14:textId="77777777" w:rsidR="00FE6649" w:rsidRPr="00CD26FF" w:rsidRDefault="00FE6649" w:rsidP="00CD26FF">
      <w:pPr>
        <w:tabs>
          <w:tab w:val="left" w:pos="993"/>
          <w:tab w:val="left" w:pos="3960"/>
        </w:tabs>
        <w:spacing w:after="0" w:line="240" w:lineRule="auto"/>
        <w:jc w:val="center"/>
        <w:rPr>
          <w:rFonts w:ascii="Times New Roman" w:eastAsia="Times New Roman" w:hAnsi="Times New Roman" w:cs="Times New Roman"/>
          <w:b/>
          <w:iCs/>
          <w:sz w:val="24"/>
          <w:szCs w:val="24"/>
        </w:rPr>
      </w:pPr>
    </w:p>
    <w:p w14:paraId="5B8C4A11" w14:textId="77777777" w:rsidR="00FE6649" w:rsidRPr="00CD26FF" w:rsidRDefault="00FE6649" w:rsidP="00217A26">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Atliktos veiklos vertinimo analizės metu, nustatyta, kad IID viešųjų pirkimų organizavimo ir vykdymo srityje vis tik išlieka rizika pasireikšti korupcijai dėl šių priežasčių:</w:t>
      </w:r>
    </w:p>
    <w:p w14:paraId="30025115" w14:textId="77777777" w:rsidR="00FE6649" w:rsidRPr="00CD26FF" w:rsidRDefault="00FE6649" w:rsidP="00217A26">
      <w:pPr>
        <w:numPr>
          <w:ilvl w:val="0"/>
          <w:numId w:val="20"/>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Dubliuojasi viešųjų pirkimų iniciatoriaus ir asmens, atsakingo už viešųjų pirkimų organizavimą asmuo;</w:t>
      </w:r>
    </w:p>
    <w:p w14:paraId="63ED637A" w14:textId="77777777" w:rsidR="00FE6649" w:rsidRPr="00CD26FF" w:rsidRDefault="00FE6649" w:rsidP="00217A26">
      <w:pPr>
        <w:numPr>
          <w:ilvl w:val="0"/>
          <w:numId w:val="20"/>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Viešųjų pirkimų organizatoriui suteikta vienasmeniška pirkimų laisvė iki 9000 Eur;</w:t>
      </w:r>
    </w:p>
    <w:p w14:paraId="0A1F13C9" w14:textId="7675C82C" w:rsidR="00CE6D4D" w:rsidRPr="00CD26FF" w:rsidRDefault="00CE6D4D" w:rsidP="00217A26">
      <w:pPr>
        <w:numPr>
          <w:ilvl w:val="0"/>
          <w:numId w:val="20"/>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Nedidelė viešuosius pirkimus atliekančių subjektų praktinė patirtis taikant viešuosius pirkimus reglamentuojančius teisės aktus, kadangi minėtų asmenų pagrindinės darbo funkcijos nesusijusios su viešųjų pirkimų organizavimu.</w:t>
      </w:r>
    </w:p>
    <w:p w14:paraId="41B0819D" w14:textId="77777777" w:rsidR="00FE6649" w:rsidRPr="00CD26FF" w:rsidRDefault="00FE6649" w:rsidP="00217A26">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CD26FF">
        <w:rPr>
          <w:rFonts w:ascii="Times New Roman" w:eastAsia="Times New Roman" w:hAnsi="Times New Roman" w:cs="Times New Roman"/>
          <w:iCs/>
          <w:sz w:val="24"/>
          <w:szCs w:val="24"/>
        </w:rPr>
        <w:t>KPTNDG padarė išvadą, kad paminėtos priežastys suponuoja išvadą, kad IID viešųjų pirkimų organizavimo srityje būtina didinti viešuosius pirkimus atliekančių subjektų kvalifikaciją ir stiprinti šios veiklos kontrolę.</w:t>
      </w:r>
    </w:p>
    <w:p w14:paraId="2B693063" w14:textId="77777777" w:rsidR="00FE6649" w:rsidRPr="00CD26FF" w:rsidRDefault="00FE6649" w:rsidP="00217A26">
      <w:pPr>
        <w:tabs>
          <w:tab w:val="left" w:pos="993"/>
          <w:tab w:val="left" w:pos="3960"/>
        </w:tabs>
        <w:spacing w:after="0" w:line="240" w:lineRule="auto"/>
        <w:ind w:left="567"/>
        <w:contextualSpacing/>
        <w:jc w:val="both"/>
        <w:rPr>
          <w:rFonts w:ascii="Times New Roman" w:eastAsia="Times New Roman" w:hAnsi="Times New Roman" w:cs="Times New Roman"/>
          <w:sz w:val="24"/>
          <w:szCs w:val="24"/>
        </w:rPr>
      </w:pPr>
    </w:p>
    <w:p w14:paraId="7D722352" w14:textId="77777777" w:rsidR="00FE6649" w:rsidRPr="00CD26FF" w:rsidRDefault="00FE6649" w:rsidP="00217A26">
      <w:pPr>
        <w:tabs>
          <w:tab w:val="left" w:pos="1701"/>
          <w:tab w:val="left" w:pos="3960"/>
        </w:tabs>
        <w:spacing w:after="0" w:line="240" w:lineRule="auto"/>
        <w:contextualSpacing/>
        <w:jc w:val="center"/>
        <w:rPr>
          <w:rFonts w:ascii="Times New Roman" w:eastAsia="Times New Roman" w:hAnsi="Times New Roman" w:cs="Times New Roman"/>
          <w:b/>
          <w:sz w:val="24"/>
          <w:szCs w:val="24"/>
        </w:rPr>
      </w:pPr>
      <w:r w:rsidRPr="00CD26FF">
        <w:rPr>
          <w:rFonts w:ascii="Times New Roman" w:eastAsia="Times New Roman" w:hAnsi="Times New Roman" w:cs="Times New Roman"/>
          <w:b/>
          <w:sz w:val="24"/>
          <w:szCs w:val="24"/>
        </w:rPr>
        <w:t>4. PASIŪLYMAI DĖL KORUPCIJOS RIZIKOS PANAIKINIMO AR SUMAŽINIMO</w:t>
      </w:r>
    </w:p>
    <w:tbl>
      <w:tblPr>
        <w:tblStyle w:val="Lentelstinklelis1"/>
        <w:tblW w:w="9781" w:type="dxa"/>
        <w:tblInd w:w="-5" w:type="dxa"/>
        <w:tblLook w:val="04A0" w:firstRow="1" w:lastRow="0" w:firstColumn="1" w:lastColumn="0" w:noHBand="0" w:noVBand="1"/>
      </w:tblPr>
      <w:tblGrid>
        <w:gridCol w:w="3402"/>
        <w:gridCol w:w="1688"/>
        <w:gridCol w:w="2707"/>
        <w:gridCol w:w="1984"/>
      </w:tblGrid>
      <w:tr w:rsidR="00FE6649" w:rsidRPr="00CD26FF" w14:paraId="734881DC" w14:textId="77777777" w:rsidTr="00DD1987">
        <w:tc>
          <w:tcPr>
            <w:tcW w:w="3402" w:type="dxa"/>
          </w:tcPr>
          <w:p w14:paraId="158A0C8E" w14:textId="77777777" w:rsidR="00FE6649" w:rsidRPr="00CD26FF" w:rsidRDefault="00FE6649" w:rsidP="00217A26">
            <w:pPr>
              <w:tabs>
                <w:tab w:val="left" w:pos="993"/>
                <w:tab w:val="left" w:pos="3960"/>
              </w:tabs>
              <w:jc w:val="center"/>
              <w:rPr>
                <w:rFonts w:ascii="Times New Roman" w:eastAsia="Times New Roman" w:hAnsi="Times New Roman" w:cs="Times New Roman"/>
                <w:b/>
                <w:sz w:val="24"/>
                <w:szCs w:val="24"/>
              </w:rPr>
            </w:pPr>
            <w:r w:rsidRPr="00CD26FF">
              <w:rPr>
                <w:rFonts w:ascii="Times New Roman" w:eastAsia="Times New Roman" w:hAnsi="Times New Roman" w:cs="Times New Roman"/>
                <w:b/>
                <w:sz w:val="24"/>
                <w:szCs w:val="24"/>
              </w:rPr>
              <w:t>Priemonės</w:t>
            </w:r>
          </w:p>
        </w:tc>
        <w:tc>
          <w:tcPr>
            <w:tcW w:w="1688" w:type="dxa"/>
          </w:tcPr>
          <w:p w14:paraId="6C106406" w14:textId="77777777" w:rsidR="00FE6649" w:rsidRPr="00CD26FF" w:rsidRDefault="00FE6649" w:rsidP="00217A26">
            <w:pPr>
              <w:tabs>
                <w:tab w:val="left" w:pos="993"/>
                <w:tab w:val="left" w:pos="3960"/>
              </w:tabs>
              <w:jc w:val="center"/>
              <w:rPr>
                <w:rFonts w:ascii="Times New Roman" w:eastAsia="Times New Roman" w:hAnsi="Times New Roman" w:cs="Times New Roman"/>
                <w:b/>
                <w:sz w:val="24"/>
                <w:szCs w:val="24"/>
              </w:rPr>
            </w:pPr>
            <w:r w:rsidRPr="00CD26FF">
              <w:rPr>
                <w:rFonts w:ascii="Times New Roman" w:eastAsia="Times New Roman" w:hAnsi="Times New Roman" w:cs="Times New Roman"/>
                <w:b/>
                <w:sz w:val="24"/>
                <w:szCs w:val="24"/>
              </w:rPr>
              <w:t>Įvykdymo laikas</w:t>
            </w:r>
          </w:p>
        </w:tc>
        <w:tc>
          <w:tcPr>
            <w:tcW w:w="2707" w:type="dxa"/>
          </w:tcPr>
          <w:p w14:paraId="4BDA1C1C" w14:textId="77777777" w:rsidR="00FE6649" w:rsidRPr="00CD26FF" w:rsidRDefault="00FE6649" w:rsidP="00217A26">
            <w:pPr>
              <w:tabs>
                <w:tab w:val="left" w:pos="993"/>
                <w:tab w:val="left" w:pos="3960"/>
              </w:tabs>
              <w:jc w:val="center"/>
              <w:rPr>
                <w:rFonts w:ascii="Times New Roman" w:eastAsia="Times New Roman" w:hAnsi="Times New Roman" w:cs="Times New Roman"/>
                <w:b/>
                <w:sz w:val="24"/>
                <w:szCs w:val="24"/>
              </w:rPr>
            </w:pPr>
            <w:r w:rsidRPr="00CD26FF">
              <w:rPr>
                <w:rFonts w:ascii="Times New Roman" w:eastAsia="Times New Roman" w:hAnsi="Times New Roman" w:cs="Times New Roman"/>
                <w:b/>
                <w:sz w:val="24"/>
                <w:szCs w:val="24"/>
              </w:rPr>
              <w:t>Laukiami rezultatai</w:t>
            </w:r>
          </w:p>
        </w:tc>
        <w:tc>
          <w:tcPr>
            <w:tcW w:w="1984" w:type="dxa"/>
          </w:tcPr>
          <w:p w14:paraId="0975479A" w14:textId="77777777" w:rsidR="00FE6649" w:rsidRPr="00CD26FF" w:rsidRDefault="00FE6649" w:rsidP="00217A26">
            <w:pPr>
              <w:tabs>
                <w:tab w:val="left" w:pos="993"/>
                <w:tab w:val="left" w:pos="3960"/>
              </w:tabs>
              <w:jc w:val="center"/>
              <w:rPr>
                <w:rFonts w:ascii="Times New Roman" w:eastAsia="Times New Roman" w:hAnsi="Times New Roman" w:cs="Times New Roman"/>
                <w:b/>
                <w:sz w:val="24"/>
                <w:szCs w:val="24"/>
              </w:rPr>
            </w:pPr>
            <w:r w:rsidRPr="00CD26FF">
              <w:rPr>
                <w:rFonts w:ascii="Times New Roman" w:eastAsia="Times New Roman" w:hAnsi="Times New Roman" w:cs="Times New Roman"/>
                <w:b/>
                <w:sz w:val="24"/>
                <w:szCs w:val="24"/>
              </w:rPr>
              <w:t>Vertinimo kriterijus</w:t>
            </w:r>
          </w:p>
        </w:tc>
      </w:tr>
      <w:tr w:rsidR="00FE6649" w:rsidRPr="00CD26FF" w14:paraId="18A8592F" w14:textId="77777777" w:rsidTr="00DD1987">
        <w:tc>
          <w:tcPr>
            <w:tcW w:w="3402" w:type="dxa"/>
          </w:tcPr>
          <w:p w14:paraId="3FAAC77D" w14:textId="77777777" w:rsidR="00FE6649" w:rsidRPr="00CD26FF" w:rsidRDefault="00FE6649" w:rsidP="00CD26FF">
            <w:pPr>
              <w:numPr>
                <w:ilvl w:val="0"/>
                <w:numId w:val="21"/>
              </w:numPr>
              <w:tabs>
                <w:tab w:val="left" w:pos="318"/>
                <w:tab w:val="left" w:pos="2190"/>
                <w:tab w:val="left" w:pos="3960"/>
              </w:tabs>
              <w:ind w:left="34" w:firstLine="0"/>
              <w:contextualSpacing/>
              <w:jc w:val="both"/>
              <w:rPr>
                <w:rFonts w:ascii="Times New Roman" w:eastAsia="Times New Roman" w:hAnsi="Times New Roman" w:cs="Times New Roman"/>
                <w:iCs/>
                <w:sz w:val="24"/>
                <w:szCs w:val="24"/>
              </w:rPr>
            </w:pPr>
            <w:r w:rsidRPr="00CD26FF">
              <w:rPr>
                <w:rFonts w:ascii="Times New Roman" w:eastAsia="Times New Roman" w:hAnsi="Times New Roman" w:cs="Times New Roman"/>
                <w:sz w:val="24"/>
                <w:szCs w:val="24"/>
              </w:rPr>
              <w:t>Pakeisti IID viešųjų pirkimų organizavimo ir v</w:t>
            </w:r>
            <w:r w:rsidRPr="00CD26FF">
              <w:rPr>
                <w:rFonts w:ascii="Times New Roman" w:eastAsia="Times New Roman" w:hAnsi="Times New Roman" w:cs="Times New Roman"/>
                <w:iCs/>
                <w:sz w:val="24"/>
                <w:szCs w:val="24"/>
              </w:rPr>
              <w:t>idaus kontrolės taisykles:</w:t>
            </w:r>
          </w:p>
          <w:p w14:paraId="15B3D5E9" w14:textId="77777777" w:rsidR="00FE6649" w:rsidRPr="00CD26FF" w:rsidRDefault="00FE6649" w:rsidP="00217A26">
            <w:pPr>
              <w:numPr>
                <w:ilvl w:val="1"/>
                <w:numId w:val="21"/>
              </w:numPr>
              <w:tabs>
                <w:tab w:val="left" w:pos="459"/>
              </w:tabs>
              <w:ind w:left="34" w:firstLine="0"/>
              <w:contextualSpacing/>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Numatyti, kad pirkimų organizatorius ir pirkimų iniciatorius negali būti tas pats asmuo;</w:t>
            </w:r>
          </w:p>
          <w:p w14:paraId="2F221AC5" w14:textId="62BA77AD" w:rsidR="00FE6649" w:rsidRPr="00CD26FF" w:rsidRDefault="00CE6D4D" w:rsidP="00217A26">
            <w:pPr>
              <w:numPr>
                <w:ilvl w:val="1"/>
                <w:numId w:val="21"/>
              </w:numPr>
              <w:tabs>
                <w:tab w:val="left" w:pos="318"/>
                <w:tab w:val="left" w:pos="459"/>
                <w:tab w:val="left" w:pos="3960"/>
              </w:tabs>
              <w:ind w:left="34" w:firstLine="0"/>
              <w:contextualSpacing/>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Peržiūrėti</w:t>
            </w:r>
            <w:r w:rsidR="00FE6649" w:rsidRPr="00CD26FF">
              <w:rPr>
                <w:rFonts w:ascii="Times New Roman" w:eastAsia="Times New Roman" w:hAnsi="Times New Roman" w:cs="Times New Roman"/>
                <w:sz w:val="24"/>
                <w:szCs w:val="24"/>
              </w:rPr>
              <w:t xml:space="preserve"> viešųjų pirkimų organizatoriui nustatytą pirkimo vertę.</w:t>
            </w:r>
          </w:p>
        </w:tc>
        <w:tc>
          <w:tcPr>
            <w:tcW w:w="1688" w:type="dxa"/>
          </w:tcPr>
          <w:p w14:paraId="4A69CA36" w14:textId="77777777" w:rsidR="00FE6649" w:rsidRPr="00CD26FF" w:rsidRDefault="00FE6649"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2018 m. I ketv.</w:t>
            </w:r>
          </w:p>
        </w:tc>
        <w:tc>
          <w:tcPr>
            <w:tcW w:w="2707" w:type="dxa"/>
          </w:tcPr>
          <w:p w14:paraId="577F60DE" w14:textId="6D09CD78" w:rsidR="00FE6649" w:rsidRPr="00CD26FF" w:rsidRDefault="00A7556F"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Bus n</w:t>
            </w:r>
            <w:r w:rsidR="00FE6649" w:rsidRPr="00CD26FF">
              <w:rPr>
                <w:rFonts w:ascii="Times New Roman" w:eastAsia="Times New Roman" w:hAnsi="Times New Roman" w:cs="Times New Roman"/>
                <w:sz w:val="24"/>
                <w:szCs w:val="24"/>
              </w:rPr>
              <w:t>ustatytas aiškus pirkimų organizatoriaus ir pirkimų vykdytojo funkcijų atskyrimas;</w:t>
            </w:r>
          </w:p>
          <w:p w14:paraId="4CB40A07" w14:textId="44E760B3" w:rsidR="00FE6649" w:rsidRPr="00CD26FF" w:rsidRDefault="00A7556F" w:rsidP="001D30DA">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 xml:space="preserve">Bus </w:t>
            </w:r>
            <w:r w:rsidR="0032276C" w:rsidRPr="00CD26FF">
              <w:rPr>
                <w:rFonts w:ascii="Times New Roman" w:eastAsia="Times New Roman" w:hAnsi="Times New Roman" w:cs="Times New Roman"/>
                <w:sz w:val="24"/>
                <w:szCs w:val="24"/>
              </w:rPr>
              <w:t>peržiūrėta</w:t>
            </w:r>
            <w:r w:rsidR="00FE6649" w:rsidRPr="00CD26FF">
              <w:rPr>
                <w:rFonts w:ascii="Times New Roman" w:eastAsia="Times New Roman" w:hAnsi="Times New Roman" w:cs="Times New Roman"/>
                <w:sz w:val="24"/>
                <w:szCs w:val="24"/>
              </w:rPr>
              <w:t xml:space="preserve"> pirkimų vertė viešojo pirkimo organizatoriui, iki kurios pirkimą </w:t>
            </w:r>
            <w:r w:rsidR="001D30DA" w:rsidRPr="00CD26FF">
              <w:rPr>
                <w:rFonts w:ascii="Times New Roman" w:eastAsia="Times New Roman" w:hAnsi="Times New Roman" w:cs="Times New Roman"/>
                <w:sz w:val="24"/>
                <w:szCs w:val="24"/>
              </w:rPr>
              <w:t>gali</w:t>
            </w:r>
            <w:r w:rsidR="001D30DA">
              <w:rPr>
                <w:rFonts w:ascii="Times New Roman" w:eastAsia="Times New Roman" w:hAnsi="Times New Roman" w:cs="Times New Roman"/>
                <w:sz w:val="24"/>
                <w:szCs w:val="24"/>
              </w:rPr>
              <w:t>ma</w:t>
            </w:r>
            <w:r w:rsidR="001D30DA" w:rsidRPr="00CD26FF">
              <w:rPr>
                <w:rFonts w:ascii="Times New Roman" w:eastAsia="Times New Roman" w:hAnsi="Times New Roman" w:cs="Times New Roman"/>
                <w:sz w:val="24"/>
                <w:szCs w:val="24"/>
              </w:rPr>
              <w:t xml:space="preserve"> vykdyti </w:t>
            </w:r>
            <w:r w:rsidR="00FE6649" w:rsidRPr="00CD26FF">
              <w:rPr>
                <w:rFonts w:ascii="Times New Roman" w:eastAsia="Times New Roman" w:hAnsi="Times New Roman" w:cs="Times New Roman"/>
                <w:sz w:val="24"/>
                <w:szCs w:val="24"/>
              </w:rPr>
              <w:t>be viešųjų pirkimų komisijos.</w:t>
            </w:r>
          </w:p>
        </w:tc>
        <w:tc>
          <w:tcPr>
            <w:tcW w:w="1984" w:type="dxa"/>
          </w:tcPr>
          <w:p w14:paraId="31F17F2B" w14:textId="77777777" w:rsidR="00FE6649" w:rsidRPr="00CD26FF" w:rsidRDefault="00FE6649" w:rsidP="00217A26">
            <w:pPr>
              <w:tabs>
                <w:tab w:val="left" w:pos="214"/>
                <w:tab w:val="left" w:pos="3960"/>
              </w:tabs>
              <w:ind w:right="178"/>
              <w:jc w:val="both"/>
              <w:rPr>
                <w:rFonts w:ascii="Times New Roman" w:eastAsia="Times New Roman" w:hAnsi="Times New Roman" w:cs="Times New Roman"/>
                <w:b/>
                <w:sz w:val="24"/>
                <w:szCs w:val="24"/>
              </w:rPr>
            </w:pPr>
            <w:r w:rsidRPr="00CD26FF">
              <w:rPr>
                <w:rFonts w:ascii="Times New Roman" w:eastAsia="Times New Roman" w:hAnsi="Times New Roman" w:cs="Times New Roman"/>
                <w:sz w:val="24"/>
                <w:szCs w:val="24"/>
              </w:rPr>
              <w:t>Pakeistos IID viešųjų pirkimų organizavimo ir v</w:t>
            </w:r>
            <w:r w:rsidRPr="00CD26FF">
              <w:rPr>
                <w:rFonts w:ascii="Times New Roman" w:eastAsia="Times New Roman" w:hAnsi="Times New Roman" w:cs="Times New Roman"/>
                <w:iCs/>
                <w:sz w:val="24"/>
                <w:szCs w:val="24"/>
              </w:rPr>
              <w:t>idaus kontrolės taisyklės</w:t>
            </w:r>
          </w:p>
        </w:tc>
      </w:tr>
      <w:tr w:rsidR="00FE6649" w:rsidRPr="00CD26FF" w14:paraId="1B2AA6D2" w14:textId="77777777" w:rsidTr="00DD1987">
        <w:tc>
          <w:tcPr>
            <w:tcW w:w="3402" w:type="dxa"/>
          </w:tcPr>
          <w:p w14:paraId="0D721B45" w14:textId="77777777" w:rsidR="00FE6649" w:rsidRPr="00CD26FF" w:rsidRDefault="00FE6649" w:rsidP="00CD26FF">
            <w:pPr>
              <w:numPr>
                <w:ilvl w:val="0"/>
                <w:numId w:val="21"/>
              </w:numPr>
              <w:tabs>
                <w:tab w:val="left" w:pos="318"/>
                <w:tab w:val="left" w:pos="2190"/>
                <w:tab w:val="left" w:pos="3960"/>
              </w:tabs>
              <w:ind w:left="34" w:firstLine="0"/>
              <w:contextualSpacing/>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 xml:space="preserve">Atlikti vidinius 2017 m. atliktų </w:t>
            </w:r>
            <w:r w:rsidRPr="00CD26FF">
              <w:rPr>
                <w:rFonts w:ascii="Times New Roman" w:eastAsia="Times New Roman" w:hAnsi="Times New Roman" w:cs="Times New Roman"/>
                <w:iCs/>
                <w:sz w:val="24"/>
                <w:szCs w:val="24"/>
              </w:rPr>
              <w:t>IID viešųjų pirkimų patikrinimus</w:t>
            </w:r>
          </w:p>
        </w:tc>
        <w:tc>
          <w:tcPr>
            <w:tcW w:w="1688" w:type="dxa"/>
          </w:tcPr>
          <w:p w14:paraId="6D8CEC92" w14:textId="77777777" w:rsidR="00FE6649" w:rsidRPr="00CD26FF" w:rsidRDefault="00FE6649"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2018 m.</w:t>
            </w:r>
          </w:p>
        </w:tc>
        <w:tc>
          <w:tcPr>
            <w:tcW w:w="2707" w:type="dxa"/>
          </w:tcPr>
          <w:p w14:paraId="525C9A52" w14:textId="77777777" w:rsidR="00FE6649" w:rsidRPr="00CD26FF" w:rsidRDefault="00FE6649"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Bus įvertinti 2017 m. atlikti viešieji pirkimai</w:t>
            </w:r>
          </w:p>
        </w:tc>
        <w:tc>
          <w:tcPr>
            <w:tcW w:w="1984" w:type="dxa"/>
          </w:tcPr>
          <w:p w14:paraId="45990A3D" w14:textId="77777777" w:rsidR="00FE6649" w:rsidRPr="00CD26FF" w:rsidRDefault="00FE6649" w:rsidP="00217A26">
            <w:pPr>
              <w:tabs>
                <w:tab w:val="left" w:pos="214"/>
                <w:tab w:val="left" w:pos="3960"/>
              </w:tabs>
              <w:ind w:right="178"/>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Atliktų viešųjų pirkimų teisėtumas</w:t>
            </w:r>
          </w:p>
        </w:tc>
      </w:tr>
      <w:tr w:rsidR="00FE6649" w:rsidRPr="00CD26FF" w14:paraId="4DABDD7D" w14:textId="77777777" w:rsidTr="00DD1987">
        <w:tc>
          <w:tcPr>
            <w:tcW w:w="3402" w:type="dxa"/>
          </w:tcPr>
          <w:p w14:paraId="4E4E85E7" w14:textId="77777777" w:rsidR="00FE6649" w:rsidRPr="00CD26FF" w:rsidRDefault="00FE6649" w:rsidP="00CD26FF">
            <w:pPr>
              <w:numPr>
                <w:ilvl w:val="0"/>
                <w:numId w:val="21"/>
              </w:numPr>
              <w:tabs>
                <w:tab w:val="left" w:pos="459"/>
                <w:tab w:val="left" w:pos="3960"/>
              </w:tabs>
              <w:ind w:left="34" w:firstLine="0"/>
              <w:contextualSpacing/>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Kelti kvalifikaciją viešųjų pirkimų srityje visiems IID darbuotojams, kurie susiję su viešųjų pirkimų vykdymu.</w:t>
            </w:r>
          </w:p>
        </w:tc>
        <w:tc>
          <w:tcPr>
            <w:tcW w:w="1688" w:type="dxa"/>
          </w:tcPr>
          <w:p w14:paraId="3573D0ED" w14:textId="77777777" w:rsidR="00FE6649" w:rsidRPr="00CD26FF" w:rsidRDefault="00FE6649"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2018 m. I-IV ketv.</w:t>
            </w:r>
          </w:p>
        </w:tc>
        <w:tc>
          <w:tcPr>
            <w:tcW w:w="2707" w:type="dxa"/>
          </w:tcPr>
          <w:p w14:paraId="3722DE0E" w14:textId="77777777" w:rsidR="00FE6649" w:rsidRPr="00CD26FF" w:rsidRDefault="00FE6649"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Darbuotojai gilins žinias į viešųjų pirkimų vykdymo ir organizavimo specifiką, taip bus ugdomas darbuotojų viešųjų pirkimų supratimas ir sąmojingumas;</w:t>
            </w:r>
          </w:p>
        </w:tc>
        <w:tc>
          <w:tcPr>
            <w:tcW w:w="1984" w:type="dxa"/>
          </w:tcPr>
          <w:p w14:paraId="4FAD7D47" w14:textId="77777777" w:rsidR="00FE6649" w:rsidRPr="00CD26FF" w:rsidRDefault="00FE6649" w:rsidP="00217A26">
            <w:pPr>
              <w:tabs>
                <w:tab w:val="left" w:pos="993"/>
                <w:tab w:val="left" w:pos="3960"/>
              </w:tabs>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Dalyvauta viešųjų pirkimų organizuojamuose mokymuose, kvalifikacijos kėlimo seminaruose.</w:t>
            </w:r>
          </w:p>
        </w:tc>
      </w:tr>
    </w:tbl>
    <w:p w14:paraId="555CF64D" w14:textId="77777777" w:rsidR="00FE6649" w:rsidRPr="00CD26FF" w:rsidRDefault="00FE6649" w:rsidP="00CD26FF">
      <w:pPr>
        <w:tabs>
          <w:tab w:val="left" w:pos="993"/>
          <w:tab w:val="left" w:pos="3960"/>
        </w:tabs>
        <w:spacing w:after="0" w:line="240" w:lineRule="auto"/>
        <w:jc w:val="both"/>
        <w:rPr>
          <w:rFonts w:ascii="Times New Roman" w:eastAsia="Times New Roman" w:hAnsi="Times New Roman" w:cs="Times New Roman"/>
          <w:sz w:val="24"/>
          <w:szCs w:val="24"/>
        </w:rPr>
      </w:pPr>
    </w:p>
    <w:p w14:paraId="6A61C568"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 xml:space="preserve">KPTNDG vadovas Robertas Kvietkovskis </w:t>
      </w:r>
    </w:p>
    <w:p w14:paraId="43DF1407"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KPTNDG nariai:</w:t>
      </w:r>
    </w:p>
    <w:p w14:paraId="601023F0"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Alena Mugenienė</w:t>
      </w:r>
    </w:p>
    <w:p w14:paraId="663F8E65"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p>
    <w:p w14:paraId="2F469B39"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 xml:space="preserve">Tomas Jurkovlianec </w:t>
      </w:r>
    </w:p>
    <w:p w14:paraId="42BDAE14"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p>
    <w:p w14:paraId="01CBFCFA"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 xml:space="preserve">Eglė Toliūnaitė </w:t>
      </w:r>
    </w:p>
    <w:p w14:paraId="09B4AFC8"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p>
    <w:p w14:paraId="73C83E88" w14:textId="3C9F594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I</w:t>
      </w:r>
      <w:r w:rsidR="004734E1" w:rsidRPr="00CD26FF">
        <w:rPr>
          <w:rFonts w:ascii="Times New Roman" w:eastAsia="Times New Roman" w:hAnsi="Times New Roman" w:cs="Times New Roman"/>
          <w:sz w:val="24"/>
          <w:szCs w:val="24"/>
        </w:rPr>
        <w:t>e</w:t>
      </w:r>
      <w:r w:rsidRPr="00CD26FF">
        <w:rPr>
          <w:rFonts w:ascii="Times New Roman" w:eastAsia="Times New Roman" w:hAnsi="Times New Roman" w:cs="Times New Roman"/>
          <w:sz w:val="24"/>
          <w:szCs w:val="24"/>
        </w:rPr>
        <w:t xml:space="preserve">va Daukintytė </w:t>
      </w:r>
    </w:p>
    <w:p w14:paraId="6413E50D"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p>
    <w:p w14:paraId="6A4705CD" w14:textId="77777777" w:rsidR="00FE6649" w:rsidRPr="00CD26FF" w:rsidRDefault="00FE6649" w:rsidP="00217A26">
      <w:pPr>
        <w:tabs>
          <w:tab w:val="left" w:pos="993"/>
          <w:tab w:val="left" w:pos="3960"/>
        </w:tabs>
        <w:spacing w:after="0" w:line="240" w:lineRule="auto"/>
        <w:jc w:val="both"/>
        <w:rPr>
          <w:rFonts w:ascii="Times New Roman" w:eastAsia="Times New Roman" w:hAnsi="Times New Roman" w:cs="Times New Roman"/>
          <w:sz w:val="24"/>
          <w:szCs w:val="24"/>
        </w:rPr>
      </w:pPr>
      <w:r w:rsidRPr="00CD26FF">
        <w:rPr>
          <w:rFonts w:ascii="Times New Roman" w:eastAsia="Times New Roman" w:hAnsi="Times New Roman" w:cs="Times New Roman"/>
          <w:sz w:val="24"/>
          <w:szCs w:val="24"/>
        </w:rPr>
        <w:t>Laima Tankevičiūtė</w:t>
      </w:r>
    </w:p>
    <w:p w14:paraId="41B680C2" w14:textId="77777777" w:rsidR="00FE6649" w:rsidRPr="00CD26FF" w:rsidRDefault="00FE6649" w:rsidP="00217A26">
      <w:pPr>
        <w:pStyle w:val="ListParagraph"/>
        <w:spacing w:after="0" w:line="240" w:lineRule="auto"/>
        <w:ind w:left="0"/>
        <w:jc w:val="center"/>
        <w:rPr>
          <w:rFonts w:ascii="Times New Roman" w:hAnsi="Times New Roman" w:cs="Times New Roman"/>
          <w:sz w:val="24"/>
          <w:szCs w:val="24"/>
        </w:rPr>
      </w:pPr>
      <w:r w:rsidRPr="00CD26FF">
        <w:rPr>
          <w:rFonts w:ascii="Times New Roman" w:hAnsi="Times New Roman" w:cs="Times New Roman"/>
          <w:sz w:val="24"/>
          <w:szCs w:val="24"/>
        </w:rPr>
        <w:t>_______________</w:t>
      </w:r>
    </w:p>
    <w:sectPr w:rsidR="00FE6649" w:rsidRPr="00CD26FF" w:rsidSect="009A54C7">
      <w:headerReference w:type="default" r:id="rId8"/>
      <w:pgSz w:w="11906" w:h="16838" w:code="9"/>
      <w:pgMar w:top="993" w:right="424"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683E" w14:textId="77777777" w:rsidR="00F2451C" w:rsidRDefault="00F2451C" w:rsidP="004F0BF1">
      <w:pPr>
        <w:spacing w:after="0" w:line="240" w:lineRule="auto"/>
      </w:pPr>
      <w:r>
        <w:separator/>
      </w:r>
    </w:p>
  </w:endnote>
  <w:endnote w:type="continuationSeparator" w:id="0">
    <w:p w14:paraId="32117B72" w14:textId="77777777" w:rsidR="00F2451C" w:rsidRDefault="00F2451C" w:rsidP="004F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D4B6" w14:textId="77777777" w:rsidR="00F2451C" w:rsidRDefault="00F2451C" w:rsidP="004F0BF1">
      <w:pPr>
        <w:spacing w:after="0" w:line="240" w:lineRule="auto"/>
      </w:pPr>
      <w:r>
        <w:separator/>
      </w:r>
    </w:p>
  </w:footnote>
  <w:footnote w:type="continuationSeparator" w:id="0">
    <w:p w14:paraId="36B4527D" w14:textId="77777777" w:rsidR="00F2451C" w:rsidRDefault="00F2451C" w:rsidP="004F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360540"/>
      <w:docPartObj>
        <w:docPartGallery w:val="Page Numbers (Top of Page)"/>
        <w:docPartUnique/>
      </w:docPartObj>
    </w:sdtPr>
    <w:sdtEndPr/>
    <w:sdtContent>
      <w:p w14:paraId="068CC612" w14:textId="77777777" w:rsidR="004816E6" w:rsidRDefault="004816E6">
        <w:pPr>
          <w:pStyle w:val="Header"/>
          <w:jc w:val="center"/>
        </w:pPr>
        <w:r>
          <w:fldChar w:fldCharType="begin"/>
        </w:r>
        <w:r>
          <w:instrText>PAGE   \* MERGEFORMAT</w:instrText>
        </w:r>
        <w:r>
          <w:fldChar w:fldCharType="separate"/>
        </w:r>
        <w:r w:rsidR="00CC2532">
          <w:rPr>
            <w:noProof/>
          </w:rPr>
          <w:t>2</w:t>
        </w:r>
        <w:r>
          <w:fldChar w:fldCharType="end"/>
        </w:r>
      </w:p>
    </w:sdtContent>
  </w:sdt>
  <w:p w14:paraId="619765C5" w14:textId="77777777" w:rsidR="004F0BF1" w:rsidRPr="004F0BF1" w:rsidRDefault="004F0BF1">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B2E"/>
    <w:multiLevelType w:val="multilevel"/>
    <w:tmpl w:val="C59A195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8BA6709"/>
    <w:multiLevelType w:val="hybridMultilevel"/>
    <w:tmpl w:val="261A12A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DD0159C"/>
    <w:multiLevelType w:val="hybridMultilevel"/>
    <w:tmpl w:val="6EEE30C6"/>
    <w:lvl w:ilvl="0" w:tplc="D808246A">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544163"/>
    <w:multiLevelType w:val="hybridMultilevel"/>
    <w:tmpl w:val="2B5A8F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D13EAE"/>
    <w:multiLevelType w:val="multilevel"/>
    <w:tmpl w:val="45FC2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80A19"/>
    <w:multiLevelType w:val="hybridMultilevel"/>
    <w:tmpl w:val="A0E4C5D2"/>
    <w:lvl w:ilvl="0" w:tplc="AEF8E5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13D4108"/>
    <w:multiLevelType w:val="hybridMultilevel"/>
    <w:tmpl w:val="C36CBE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4DA4730"/>
    <w:multiLevelType w:val="hybridMultilevel"/>
    <w:tmpl w:val="B3C05D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03462A"/>
    <w:multiLevelType w:val="multilevel"/>
    <w:tmpl w:val="93C21C7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6AF10E7"/>
    <w:multiLevelType w:val="hybridMultilevel"/>
    <w:tmpl w:val="58E2387C"/>
    <w:lvl w:ilvl="0" w:tplc="0427000F">
      <w:start w:val="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B433E22"/>
    <w:multiLevelType w:val="multilevel"/>
    <w:tmpl w:val="6E60B63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287" w:hanging="720"/>
      </w:pPr>
      <w:rPr>
        <w:rFonts w:hint="default"/>
        <w:color w:val="FF0000"/>
      </w:rPr>
    </w:lvl>
    <w:lvl w:ilvl="3">
      <w:start w:val="1"/>
      <w:numFmt w:val="decimal"/>
      <w:isLgl/>
      <w:lvlText w:val="%1.%2.%3.%4."/>
      <w:lvlJc w:val="left"/>
      <w:pPr>
        <w:ind w:left="1287" w:hanging="720"/>
      </w:pPr>
      <w:rPr>
        <w:rFonts w:hint="default"/>
        <w:color w:val="FF0000"/>
      </w:rPr>
    </w:lvl>
    <w:lvl w:ilvl="4">
      <w:start w:val="1"/>
      <w:numFmt w:val="decimal"/>
      <w:isLgl/>
      <w:lvlText w:val="%1.%2.%3.%4.%5."/>
      <w:lvlJc w:val="left"/>
      <w:pPr>
        <w:ind w:left="1647" w:hanging="1080"/>
      </w:pPr>
      <w:rPr>
        <w:rFonts w:hint="default"/>
        <w:color w:val="FF0000"/>
      </w:rPr>
    </w:lvl>
    <w:lvl w:ilvl="5">
      <w:start w:val="1"/>
      <w:numFmt w:val="decimal"/>
      <w:isLgl/>
      <w:lvlText w:val="%1.%2.%3.%4.%5.%6."/>
      <w:lvlJc w:val="left"/>
      <w:pPr>
        <w:ind w:left="1647" w:hanging="1080"/>
      </w:pPr>
      <w:rPr>
        <w:rFonts w:hint="default"/>
        <w:color w:val="FF0000"/>
      </w:rPr>
    </w:lvl>
    <w:lvl w:ilvl="6">
      <w:start w:val="1"/>
      <w:numFmt w:val="decimal"/>
      <w:isLgl/>
      <w:lvlText w:val="%1.%2.%3.%4.%5.%6.%7."/>
      <w:lvlJc w:val="left"/>
      <w:pPr>
        <w:ind w:left="2007" w:hanging="1440"/>
      </w:pPr>
      <w:rPr>
        <w:rFonts w:hint="default"/>
        <w:color w:val="FF0000"/>
      </w:rPr>
    </w:lvl>
    <w:lvl w:ilvl="7">
      <w:start w:val="1"/>
      <w:numFmt w:val="decimal"/>
      <w:isLgl/>
      <w:lvlText w:val="%1.%2.%3.%4.%5.%6.%7.%8."/>
      <w:lvlJc w:val="left"/>
      <w:pPr>
        <w:ind w:left="2007" w:hanging="1440"/>
      </w:pPr>
      <w:rPr>
        <w:rFonts w:hint="default"/>
        <w:color w:val="FF0000"/>
      </w:rPr>
    </w:lvl>
    <w:lvl w:ilvl="8">
      <w:start w:val="1"/>
      <w:numFmt w:val="decimal"/>
      <w:isLgl/>
      <w:lvlText w:val="%1.%2.%3.%4.%5.%6.%7.%8.%9."/>
      <w:lvlJc w:val="left"/>
      <w:pPr>
        <w:ind w:left="2367" w:hanging="1800"/>
      </w:pPr>
      <w:rPr>
        <w:rFonts w:hint="default"/>
        <w:color w:val="FF0000"/>
      </w:rPr>
    </w:lvl>
  </w:abstractNum>
  <w:abstractNum w:abstractNumId="11" w15:restartNumberingAfterBreak="0">
    <w:nsid w:val="3E43486F"/>
    <w:multiLevelType w:val="hybridMultilevel"/>
    <w:tmpl w:val="EF1E10EA"/>
    <w:lvl w:ilvl="0" w:tplc="D45684F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40111B7E"/>
    <w:multiLevelType w:val="hybridMultilevel"/>
    <w:tmpl w:val="075C99BC"/>
    <w:lvl w:ilvl="0" w:tplc="32F2D5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D5D2357"/>
    <w:multiLevelType w:val="multilevel"/>
    <w:tmpl w:val="6D24766A"/>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1495" w:hanging="360"/>
      </w:pPr>
      <w:rPr>
        <w:rFonts w:cstheme="minorBidi" w:hint="default"/>
        <w:b w:val="0"/>
        <w:sz w:val="24"/>
        <w:szCs w:val="24"/>
      </w:rPr>
    </w:lvl>
    <w:lvl w:ilvl="2">
      <w:start w:val="1"/>
      <w:numFmt w:val="decimal"/>
      <w:isLgl/>
      <w:lvlText w:val="%1.%2.%3."/>
      <w:lvlJc w:val="left"/>
      <w:pPr>
        <w:ind w:left="862" w:hanging="720"/>
      </w:pPr>
      <w:rPr>
        <w:rFonts w:cstheme="minorBidi" w:hint="default"/>
        <w:b w:val="0"/>
        <w:color w:val="auto"/>
        <w:sz w:val="24"/>
        <w:szCs w:val="24"/>
      </w:rPr>
    </w:lvl>
    <w:lvl w:ilvl="3">
      <w:start w:val="1"/>
      <w:numFmt w:val="decimal"/>
      <w:isLgl/>
      <w:lvlText w:val="%1.%2.%3.%4."/>
      <w:lvlJc w:val="left"/>
      <w:pPr>
        <w:ind w:left="1430" w:hanging="720"/>
      </w:pPr>
      <w:rPr>
        <w:rFonts w:cstheme="minorBidi" w:hint="default"/>
        <w:color w:val="auto"/>
        <w:sz w:val="24"/>
        <w:szCs w:val="24"/>
      </w:rPr>
    </w:lvl>
    <w:lvl w:ilvl="4">
      <w:start w:val="1"/>
      <w:numFmt w:val="decimal"/>
      <w:isLgl/>
      <w:lvlText w:val="%1.%2.%3.%4.%5."/>
      <w:lvlJc w:val="left"/>
      <w:pPr>
        <w:ind w:left="1647" w:hanging="1080"/>
      </w:pPr>
      <w:rPr>
        <w:rFonts w:cstheme="minorBidi" w:hint="default"/>
        <w:sz w:val="24"/>
        <w:szCs w:val="24"/>
      </w:rPr>
    </w:lvl>
    <w:lvl w:ilvl="5">
      <w:start w:val="1"/>
      <w:numFmt w:val="decimal"/>
      <w:isLgl/>
      <w:lvlText w:val="%1.%2.%3.%4.%5.%6."/>
      <w:lvlJc w:val="left"/>
      <w:pPr>
        <w:ind w:left="1647" w:hanging="1080"/>
      </w:pPr>
      <w:rPr>
        <w:rFonts w:cstheme="minorBidi" w:hint="default"/>
        <w:sz w:val="22"/>
      </w:rPr>
    </w:lvl>
    <w:lvl w:ilvl="6">
      <w:start w:val="1"/>
      <w:numFmt w:val="decimal"/>
      <w:isLgl/>
      <w:lvlText w:val="%1.%2.%3.%4.%5.%6.%7."/>
      <w:lvlJc w:val="left"/>
      <w:pPr>
        <w:ind w:left="2007" w:hanging="1440"/>
      </w:pPr>
      <w:rPr>
        <w:rFonts w:cstheme="minorBidi" w:hint="default"/>
        <w:sz w:val="22"/>
      </w:rPr>
    </w:lvl>
    <w:lvl w:ilvl="7">
      <w:start w:val="1"/>
      <w:numFmt w:val="decimal"/>
      <w:isLgl/>
      <w:lvlText w:val="%1.%2.%3.%4.%5.%6.%7.%8."/>
      <w:lvlJc w:val="left"/>
      <w:pPr>
        <w:ind w:left="2007" w:hanging="1440"/>
      </w:pPr>
      <w:rPr>
        <w:rFonts w:cstheme="minorBidi" w:hint="default"/>
        <w:sz w:val="22"/>
      </w:rPr>
    </w:lvl>
    <w:lvl w:ilvl="8">
      <w:start w:val="1"/>
      <w:numFmt w:val="decimal"/>
      <w:isLgl/>
      <w:lvlText w:val="%1.%2.%3.%4.%5.%6.%7.%8.%9."/>
      <w:lvlJc w:val="left"/>
      <w:pPr>
        <w:ind w:left="2367" w:hanging="1800"/>
      </w:pPr>
      <w:rPr>
        <w:rFonts w:cstheme="minorBidi" w:hint="default"/>
        <w:sz w:val="22"/>
      </w:rPr>
    </w:lvl>
  </w:abstractNum>
  <w:abstractNum w:abstractNumId="14" w15:restartNumberingAfterBreak="0">
    <w:nsid w:val="4EAB4926"/>
    <w:multiLevelType w:val="hybridMultilevel"/>
    <w:tmpl w:val="620AB41A"/>
    <w:lvl w:ilvl="0" w:tplc="B7EA06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54173AF8"/>
    <w:multiLevelType w:val="hybridMultilevel"/>
    <w:tmpl w:val="41C805D4"/>
    <w:lvl w:ilvl="0" w:tplc="A676A8B2">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5ABD5099"/>
    <w:multiLevelType w:val="hybridMultilevel"/>
    <w:tmpl w:val="7F2421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B9067B8"/>
    <w:multiLevelType w:val="hybridMultilevel"/>
    <w:tmpl w:val="9ACE4B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BB90B8A"/>
    <w:multiLevelType w:val="hybridMultilevel"/>
    <w:tmpl w:val="D30AD9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27562A9"/>
    <w:multiLevelType w:val="multilevel"/>
    <w:tmpl w:val="2E00312E"/>
    <w:lvl w:ilvl="0">
      <w:start w:val="1"/>
      <w:numFmt w:val="decimal"/>
      <w:lvlText w:val="%1."/>
      <w:lvlJc w:val="left"/>
      <w:pPr>
        <w:ind w:left="987" w:hanging="420"/>
      </w:pPr>
      <w:rPr>
        <w:rFonts w:hint="default"/>
      </w:rPr>
    </w:lvl>
    <w:lvl w:ilvl="1">
      <w:start w:val="1"/>
      <w:numFmt w:val="decimal"/>
      <w:isLgl/>
      <w:lvlText w:val="%1.%2."/>
      <w:lvlJc w:val="left"/>
      <w:pPr>
        <w:ind w:left="927" w:hanging="360"/>
      </w:pPr>
      <w:rPr>
        <w:rFonts w:hint="default"/>
        <w:b/>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65EA11AC"/>
    <w:multiLevelType w:val="hybridMultilevel"/>
    <w:tmpl w:val="075C99BC"/>
    <w:lvl w:ilvl="0" w:tplc="32F2D5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67975EE4"/>
    <w:multiLevelType w:val="hybridMultilevel"/>
    <w:tmpl w:val="075C99BC"/>
    <w:lvl w:ilvl="0" w:tplc="32F2D5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7CC868D6"/>
    <w:multiLevelType w:val="multilevel"/>
    <w:tmpl w:val="C59A195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7D24148E"/>
    <w:multiLevelType w:val="hybridMultilevel"/>
    <w:tmpl w:val="61542F00"/>
    <w:lvl w:ilvl="0" w:tplc="84A2C39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9"/>
  </w:num>
  <w:num w:numId="5">
    <w:abstractNumId w:val="3"/>
  </w:num>
  <w:num w:numId="6">
    <w:abstractNumId w:val="17"/>
  </w:num>
  <w:num w:numId="7">
    <w:abstractNumId w:val="10"/>
  </w:num>
  <w:num w:numId="8">
    <w:abstractNumId w:val="21"/>
  </w:num>
  <w:num w:numId="9">
    <w:abstractNumId w:val="0"/>
  </w:num>
  <w:num w:numId="10">
    <w:abstractNumId w:val="15"/>
  </w:num>
  <w:num w:numId="11">
    <w:abstractNumId w:val="18"/>
  </w:num>
  <w:num w:numId="12">
    <w:abstractNumId w:val="22"/>
  </w:num>
  <w:num w:numId="13">
    <w:abstractNumId w:val="12"/>
  </w:num>
  <w:num w:numId="14">
    <w:abstractNumId w:val="20"/>
  </w:num>
  <w:num w:numId="15">
    <w:abstractNumId w:val="7"/>
  </w:num>
  <w:num w:numId="16">
    <w:abstractNumId w:val="16"/>
  </w:num>
  <w:num w:numId="17">
    <w:abstractNumId w:val="23"/>
  </w:num>
  <w:num w:numId="18">
    <w:abstractNumId w:val="13"/>
  </w:num>
  <w:num w:numId="19">
    <w:abstractNumId w:val="5"/>
  </w:num>
  <w:num w:numId="20">
    <w:abstractNumId w:val="14"/>
  </w:num>
  <w:num w:numId="21">
    <w:abstractNumId w:val="4"/>
  </w:num>
  <w:num w:numId="22">
    <w:abstractNumId w:val="1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89"/>
    <w:rsid w:val="00020C6A"/>
    <w:rsid w:val="00026E8B"/>
    <w:rsid w:val="00030D4B"/>
    <w:rsid w:val="000335D5"/>
    <w:rsid w:val="0003725E"/>
    <w:rsid w:val="00040695"/>
    <w:rsid w:val="00047404"/>
    <w:rsid w:val="0006235C"/>
    <w:rsid w:val="00064AE4"/>
    <w:rsid w:val="000664AA"/>
    <w:rsid w:val="00077630"/>
    <w:rsid w:val="00094660"/>
    <w:rsid w:val="00094E7D"/>
    <w:rsid w:val="000A070F"/>
    <w:rsid w:val="000A171B"/>
    <w:rsid w:val="000B69E3"/>
    <w:rsid w:val="000C7019"/>
    <w:rsid w:val="000D3590"/>
    <w:rsid w:val="000E387D"/>
    <w:rsid w:val="000F3C1D"/>
    <w:rsid w:val="000F57BA"/>
    <w:rsid w:val="000F7C94"/>
    <w:rsid w:val="00100612"/>
    <w:rsid w:val="00100AE1"/>
    <w:rsid w:val="0010509F"/>
    <w:rsid w:val="001219A9"/>
    <w:rsid w:val="00140C6A"/>
    <w:rsid w:val="00161750"/>
    <w:rsid w:val="0016433B"/>
    <w:rsid w:val="00165C9F"/>
    <w:rsid w:val="001743CD"/>
    <w:rsid w:val="0017523F"/>
    <w:rsid w:val="001B1F96"/>
    <w:rsid w:val="001C0160"/>
    <w:rsid w:val="001D30DA"/>
    <w:rsid w:val="001E02B6"/>
    <w:rsid w:val="001E2545"/>
    <w:rsid w:val="001E388A"/>
    <w:rsid w:val="001E6D7A"/>
    <w:rsid w:val="001F604F"/>
    <w:rsid w:val="00207BEC"/>
    <w:rsid w:val="0021030E"/>
    <w:rsid w:val="00212239"/>
    <w:rsid w:val="00216457"/>
    <w:rsid w:val="00217A26"/>
    <w:rsid w:val="002202D9"/>
    <w:rsid w:val="0022066F"/>
    <w:rsid w:val="00232763"/>
    <w:rsid w:val="00232A41"/>
    <w:rsid w:val="00237A41"/>
    <w:rsid w:val="00240EDD"/>
    <w:rsid w:val="00241379"/>
    <w:rsid w:val="002414DC"/>
    <w:rsid w:val="00242847"/>
    <w:rsid w:val="00250646"/>
    <w:rsid w:val="00254A31"/>
    <w:rsid w:val="00256FAB"/>
    <w:rsid w:val="00257E6E"/>
    <w:rsid w:val="002655A1"/>
    <w:rsid w:val="00265B69"/>
    <w:rsid w:val="00274870"/>
    <w:rsid w:val="00277AC7"/>
    <w:rsid w:val="0028233C"/>
    <w:rsid w:val="00293083"/>
    <w:rsid w:val="00294DFF"/>
    <w:rsid w:val="002A5058"/>
    <w:rsid w:val="002A7B6C"/>
    <w:rsid w:val="002B307B"/>
    <w:rsid w:val="002C2D15"/>
    <w:rsid w:val="002C741F"/>
    <w:rsid w:val="002D0AA1"/>
    <w:rsid w:val="002D56B5"/>
    <w:rsid w:val="002E58BE"/>
    <w:rsid w:val="002E73CE"/>
    <w:rsid w:val="002F4E2C"/>
    <w:rsid w:val="002F79F9"/>
    <w:rsid w:val="00302F27"/>
    <w:rsid w:val="003059B2"/>
    <w:rsid w:val="00305AAF"/>
    <w:rsid w:val="00315412"/>
    <w:rsid w:val="00316EDE"/>
    <w:rsid w:val="0032085E"/>
    <w:rsid w:val="0032276C"/>
    <w:rsid w:val="00333685"/>
    <w:rsid w:val="00337550"/>
    <w:rsid w:val="0034072B"/>
    <w:rsid w:val="00343663"/>
    <w:rsid w:val="00380A82"/>
    <w:rsid w:val="00381510"/>
    <w:rsid w:val="003846C5"/>
    <w:rsid w:val="00396AC7"/>
    <w:rsid w:val="003A34CC"/>
    <w:rsid w:val="003A414A"/>
    <w:rsid w:val="003A4E2F"/>
    <w:rsid w:val="003A7EB4"/>
    <w:rsid w:val="003B2049"/>
    <w:rsid w:val="003B7FF5"/>
    <w:rsid w:val="003C1AA2"/>
    <w:rsid w:val="003C35D1"/>
    <w:rsid w:val="003C467F"/>
    <w:rsid w:val="003C4D8C"/>
    <w:rsid w:val="003D56A3"/>
    <w:rsid w:val="003D61FA"/>
    <w:rsid w:val="003E24CC"/>
    <w:rsid w:val="003E29A3"/>
    <w:rsid w:val="004013E9"/>
    <w:rsid w:val="0041671D"/>
    <w:rsid w:val="00417157"/>
    <w:rsid w:val="00432622"/>
    <w:rsid w:val="004336A7"/>
    <w:rsid w:val="00451785"/>
    <w:rsid w:val="00467454"/>
    <w:rsid w:val="004734E1"/>
    <w:rsid w:val="004816E6"/>
    <w:rsid w:val="00486958"/>
    <w:rsid w:val="00493BED"/>
    <w:rsid w:val="004A3C40"/>
    <w:rsid w:val="004A728F"/>
    <w:rsid w:val="004B7D47"/>
    <w:rsid w:val="004C6D9D"/>
    <w:rsid w:val="004F0BF1"/>
    <w:rsid w:val="004F0F61"/>
    <w:rsid w:val="004F6AAF"/>
    <w:rsid w:val="00501202"/>
    <w:rsid w:val="00501C2B"/>
    <w:rsid w:val="0053409D"/>
    <w:rsid w:val="005423AA"/>
    <w:rsid w:val="00551625"/>
    <w:rsid w:val="00552F96"/>
    <w:rsid w:val="00555D86"/>
    <w:rsid w:val="00560C39"/>
    <w:rsid w:val="00560D03"/>
    <w:rsid w:val="00565DA9"/>
    <w:rsid w:val="00570B71"/>
    <w:rsid w:val="00570CBA"/>
    <w:rsid w:val="005744EB"/>
    <w:rsid w:val="00574A55"/>
    <w:rsid w:val="00585928"/>
    <w:rsid w:val="00586A31"/>
    <w:rsid w:val="0059584A"/>
    <w:rsid w:val="00596993"/>
    <w:rsid w:val="005A454C"/>
    <w:rsid w:val="005B3E7B"/>
    <w:rsid w:val="005B74B1"/>
    <w:rsid w:val="005B7742"/>
    <w:rsid w:val="005F2B89"/>
    <w:rsid w:val="005F771E"/>
    <w:rsid w:val="006046B6"/>
    <w:rsid w:val="00607E29"/>
    <w:rsid w:val="00611585"/>
    <w:rsid w:val="00620CAE"/>
    <w:rsid w:val="0062341E"/>
    <w:rsid w:val="006254AC"/>
    <w:rsid w:val="006419C7"/>
    <w:rsid w:val="006450C3"/>
    <w:rsid w:val="00645594"/>
    <w:rsid w:val="0065679F"/>
    <w:rsid w:val="00656B74"/>
    <w:rsid w:val="00673BBA"/>
    <w:rsid w:val="00674022"/>
    <w:rsid w:val="00676CFD"/>
    <w:rsid w:val="006A2D2E"/>
    <w:rsid w:val="006A6EEB"/>
    <w:rsid w:val="006C0300"/>
    <w:rsid w:val="006C3A04"/>
    <w:rsid w:val="006D045E"/>
    <w:rsid w:val="006D15D9"/>
    <w:rsid w:val="006D66D2"/>
    <w:rsid w:val="006E1D31"/>
    <w:rsid w:val="006E2B71"/>
    <w:rsid w:val="0070789E"/>
    <w:rsid w:val="007101C8"/>
    <w:rsid w:val="00720ABF"/>
    <w:rsid w:val="00721D7C"/>
    <w:rsid w:val="007303B6"/>
    <w:rsid w:val="00741EC1"/>
    <w:rsid w:val="00745F02"/>
    <w:rsid w:val="0075233A"/>
    <w:rsid w:val="00753640"/>
    <w:rsid w:val="00753EA6"/>
    <w:rsid w:val="0076170A"/>
    <w:rsid w:val="00763098"/>
    <w:rsid w:val="0076755D"/>
    <w:rsid w:val="007705A0"/>
    <w:rsid w:val="00773197"/>
    <w:rsid w:val="00783EE3"/>
    <w:rsid w:val="00785B3A"/>
    <w:rsid w:val="007D4493"/>
    <w:rsid w:val="007D46DE"/>
    <w:rsid w:val="007D548E"/>
    <w:rsid w:val="007E07A9"/>
    <w:rsid w:val="007E0981"/>
    <w:rsid w:val="007F4590"/>
    <w:rsid w:val="007F63B8"/>
    <w:rsid w:val="007F7D7A"/>
    <w:rsid w:val="00806989"/>
    <w:rsid w:val="0081044B"/>
    <w:rsid w:val="00815B5D"/>
    <w:rsid w:val="00817E3A"/>
    <w:rsid w:val="00820D85"/>
    <w:rsid w:val="00825544"/>
    <w:rsid w:val="00827CBF"/>
    <w:rsid w:val="00836711"/>
    <w:rsid w:val="008460ED"/>
    <w:rsid w:val="0084635C"/>
    <w:rsid w:val="008509DA"/>
    <w:rsid w:val="008606B1"/>
    <w:rsid w:val="00862C9A"/>
    <w:rsid w:val="008A6523"/>
    <w:rsid w:val="008C053E"/>
    <w:rsid w:val="008C383C"/>
    <w:rsid w:val="008C4081"/>
    <w:rsid w:val="008D6633"/>
    <w:rsid w:val="008E40A9"/>
    <w:rsid w:val="008E6BA3"/>
    <w:rsid w:val="00907716"/>
    <w:rsid w:val="0091038F"/>
    <w:rsid w:val="009148A3"/>
    <w:rsid w:val="009159DD"/>
    <w:rsid w:val="00924E4F"/>
    <w:rsid w:val="00937475"/>
    <w:rsid w:val="00951DBB"/>
    <w:rsid w:val="00970772"/>
    <w:rsid w:val="009770AD"/>
    <w:rsid w:val="0098426B"/>
    <w:rsid w:val="00997E5F"/>
    <w:rsid w:val="009A54C7"/>
    <w:rsid w:val="009B0523"/>
    <w:rsid w:val="009B1A49"/>
    <w:rsid w:val="009B7CB2"/>
    <w:rsid w:val="009D4C76"/>
    <w:rsid w:val="009D50AE"/>
    <w:rsid w:val="009D5C22"/>
    <w:rsid w:val="009E7D17"/>
    <w:rsid w:val="00A01279"/>
    <w:rsid w:val="00A0648D"/>
    <w:rsid w:val="00A14A9E"/>
    <w:rsid w:val="00A20F12"/>
    <w:rsid w:val="00A25BFA"/>
    <w:rsid w:val="00A32CF4"/>
    <w:rsid w:val="00A35631"/>
    <w:rsid w:val="00A36BE5"/>
    <w:rsid w:val="00A4748D"/>
    <w:rsid w:val="00A637E4"/>
    <w:rsid w:val="00A7391F"/>
    <w:rsid w:val="00A7556F"/>
    <w:rsid w:val="00A83B78"/>
    <w:rsid w:val="00A87C48"/>
    <w:rsid w:val="00A91CB9"/>
    <w:rsid w:val="00A95B62"/>
    <w:rsid w:val="00AA6D39"/>
    <w:rsid w:val="00AB55E3"/>
    <w:rsid w:val="00AB5E43"/>
    <w:rsid w:val="00AD3753"/>
    <w:rsid w:val="00AD6EA5"/>
    <w:rsid w:val="00AE4457"/>
    <w:rsid w:val="00AF5246"/>
    <w:rsid w:val="00AF7E18"/>
    <w:rsid w:val="00B13852"/>
    <w:rsid w:val="00B14555"/>
    <w:rsid w:val="00B3536D"/>
    <w:rsid w:val="00B378B9"/>
    <w:rsid w:val="00B439FA"/>
    <w:rsid w:val="00B47013"/>
    <w:rsid w:val="00B520F0"/>
    <w:rsid w:val="00B53B77"/>
    <w:rsid w:val="00B60D1B"/>
    <w:rsid w:val="00B61CBE"/>
    <w:rsid w:val="00B66EA1"/>
    <w:rsid w:val="00B6796C"/>
    <w:rsid w:val="00B70785"/>
    <w:rsid w:val="00B912BE"/>
    <w:rsid w:val="00BC23C4"/>
    <w:rsid w:val="00BD204A"/>
    <w:rsid w:val="00BE01B4"/>
    <w:rsid w:val="00C01B67"/>
    <w:rsid w:val="00C14F2E"/>
    <w:rsid w:val="00C16EB8"/>
    <w:rsid w:val="00C20B5A"/>
    <w:rsid w:val="00C20C1A"/>
    <w:rsid w:val="00C22F0B"/>
    <w:rsid w:val="00C23215"/>
    <w:rsid w:val="00C23AD8"/>
    <w:rsid w:val="00C24EF1"/>
    <w:rsid w:val="00C31C15"/>
    <w:rsid w:val="00C46018"/>
    <w:rsid w:val="00C7310A"/>
    <w:rsid w:val="00C76469"/>
    <w:rsid w:val="00C865AF"/>
    <w:rsid w:val="00C9436B"/>
    <w:rsid w:val="00CA448B"/>
    <w:rsid w:val="00CB55F7"/>
    <w:rsid w:val="00CC0139"/>
    <w:rsid w:val="00CC2532"/>
    <w:rsid w:val="00CC5101"/>
    <w:rsid w:val="00CD26FF"/>
    <w:rsid w:val="00CD4642"/>
    <w:rsid w:val="00CE6D4D"/>
    <w:rsid w:val="00CF5D67"/>
    <w:rsid w:val="00D07289"/>
    <w:rsid w:val="00D108C5"/>
    <w:rsid w:val="00D128C4"/>
    <w:rsid w:val="00D16548"/>
    <w:rsid w:val="00D16F61"/>
    <w:rsid w:val="00D20590"/>
    <w:rsid w:val="00D37C73"/>
    <w:rsid w:val="00D42DCD"/>
    <w:rsid w:val="00D46D2E"/>
    <w:rsid w:val="00D53B4B"/>
    <w:rsid w:val="00D54289"/>
    <w:rsid w:val="00D556E6"/>
    <w:rsid w:val="00D66067"/>
    <w:rsid w:val="00D87308"/>
    <w:rsid w:val="00D87950"/>
    <w:rsid w:val="00D9028E"/>
    <w:rsid w:val="00D91764"/>
    <w:rsid w:val="00D9230D"/>
    <w:rsid w:val="00DB208A"/>
    <w:rsid w:val="00DB7CB5"/>
    <w:rsid w:val="00DC047C"/>
    <w:rsid w:val="00DD1987"/>
    <w:rsid w:val="00DD4C9A"/>
    <w:rsid w:val="00DD6FDE"/>
    <w:rsid w:val="00DE2222"/>
    <w:rsid w:val="00DF18BA"/>
    <w:rsid w:val="00E16550"/>
    <w:rsid w:val="00E16D1F"/>
    <w:rsid w:val="00E20280"/>
    <w:rsid w:val="00E23369"/>
    <w:rsid w:val="00E261DC"/>
    <w:rsid w:val="00E27528"/>
    <w:rsid w:val="00E4628D"/>
    <w:rsid w:val="00E56049"/>
    <w:rsid w:val="00E60198"/>
    <w:rsid w:val="00E65F6A"/>
    <w:rsid w:val="00E70846"/>
    <w:rsid w:val="00E75E27"/>
    <w:rsid w:val="00E84B15"/>
    <w:rsid w:val="00E91D94"/>
    <w:rsid w:val="00E94ECE"/>
    <w:rsid w:val="00EB74A1"/>
    <w:rsid w:val="00EC7C66"/>
    <w:rsid w:val="00EF1F75"/>
    <w:rsid w:val="00EF5660"/>
    <w:rsid w:val="00F012CF"/>
    <w:rsid w:val="00F0618D"/>
    <w:rsid w:val="00F06874"/>
    <w:rsid w:val="00F12CA0"/>
    <w:rsid w:val="00F130D6"/>
    <w:rsid w:val="00F2451C"/>
    <w:rsid w:val="00F2797C"/>
    <w:rsid w:val="00F32C4F"/>
    <w:rsid w:val="00F47B9E"/>
    <w:rsid w:val="00F5399F"/>
    <w:rsid w:val="00F675B6"/>
    <w:rsid w:val="00F74BE4"/>
    <w:rsid w:val="00F80D40"/>
    <w:rsid w:val="00F96325"/>
    <w:rsid w:val="00FA60E3"/>
    <w:rsid w:val="00FB325E"/>
    <w:rsid w:val="00FC0AC9"/>
    <w:rsid w:val="00FC1E59"/>
    <w:rsid w:val="00FE6649"/>
    <w:rsid w:val="00FF51CF"/>
    <w:rsid w:val="00FF7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4E46B"/>
  <w15:chartTrackingRefBased/>
  <w15:docId w15:val="{968D8F34-5458-4EDA-9002-E8782DCF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96"/>
    <w:pPr>
      <w:ind w:left="720"/>
      <w:contextualSpacing/>
    </w:pPr>
  </w:style>
  <w:style w:type="table" w:styleId="TableGrid">
    <w:name w:val="Table Grid"/>
    <w:basedOn w:val="TableNormal"/>
    <w:uiPriority w:val="39"/>
    <w:rsid w:val="0059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F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0BF1"/>
  </w:style>
  <w:style w:type="paragraph" w:styleId="Footer">
    <w:name w:val="footer"/>
    <w:basedOn w:val="Normal"/>
    <w:link w:val="FooterChar"/>
    <w:uiPriority w:val="99"/>
    <w:unhideWhenUsed/>
    <w:rsid w:val="004F0B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0BF1"/>
  </w:style>
  <w:style w:type="table" w:customStyle="1" w:styleId="Lentelstinklelis1">
    <w:name w:val="Lentelės tinklelis1"/>
    <w:basedOn w:val="TableNormal"/>
    <w:next w:val="TableGrid"/>
    <w:uiPriority w:val="39"/>
    <w:rsid w:val="00FE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CBA"/>
    <w:rPr>
      <w:sz w:val="16"/>
      <w:szCs w:val="16"/>
    </w:rPr>
  </w:style>
  <w:style w:type="paragraph" w:styleId="CommentText">
    <w:name w:val="annotation text"/>
    <w:basedOn w:val="Normal"/>
    <w:link w:val="CommentTextChar"/>
    <w:uiPriority w:val="99"/>
    <w:semiHidden/>
    <w:unhideWhenUsed/>
    <w:rsid w:val="00570CBA"/>
    <w:pPr>
      <w:spacing w:line="240" w:lineRule="auto"/>
    </w:pPr>
    <w:rPr>
      <w:sz w:val="20"/>
      <w:szCs w:val="20"/>
    </w:rPr>
  </w:style>
  <w:style w:type="character" w:customStyle="1" w:styleId="CommentTextChar">
    <w:name w:val="Comment Text Char"/>
    <w:basedOn w:val="DefaultParagraphFont"/>
    <w:link w:val="CommentText"/>
    <w:uiPriority w:val="99"/>
    <w:semiHidden/>
    <w:rsid w:val="00570CBA"/>
    <w:rPr>
      <w:sz w:val="20"/>
      <w:szCs w:val="20"/>
    </w:rPr>
  </w:style>
  <w:style w:type="paragraph" w:styleId="CommentSubject">
    <w:name w:val="annotation subject"/>
    <w:basedOn w:val="CommentText"/>
    <w:next w:val="CommentText"/>
    <w:link w:val="CommentSubjectChar"/>
    <w:uiPriority w:val="99"/>
    <w:semiHidden/>
    <w:unhideWhenUsed/>
    <w:rsid w:val="00570CBA"/>
    <w:rPr>
      <w:b/>
      <w:bCs/>
    </w:rPr>
  </w:style>
  <w:style w:type="character" w:customStyle="1" w:styleId="CommentSubjectChar">
    <w:name w:val="Comment Subject Char"/>
    <w:basedOn w:val="CommentTextChar"/>
    <w:link w:val="CommentSubject"/>
    <w:uiPriority w:val="99"/>
    <w:semiHidden/>
    <w:rsid w:val="00570CBA"/>
    <w:rPr>
      <w:b/>
      <w:bCs/>
      <w:sz w:val="20"/>
      <w:szCs w:val="20"/>
    </w:rPr>
  </w:style>
  <w:style w:type="paragraph" w:styleId="BalloonText">
    <w:name w:val="Balloon Text"/>
    <w:basedOn w:val="Normal"/>
    <w:link w:val="BalloonTextChar"/>
    <w:uiPriority w:val="99"/>
    <w:semiHidden/>
    <w:unhideWhenUsed/>
    <w:rsid w:val="0057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8B27-E6E3-4A62-832E-80A84082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13823</Characters>
  <Application>Microsoft Office Word</Application>
  <DocSecurity>0</DocSecurity>
  <Lines>115</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Kristina Urbonaitė</cp:lastModifiedBy>
  <cp:revision>2</cp:revision>
  <cp:lastPrinted>2017-10-03T06:25:00Z</cp:lastPrinted>
  <dcterms:created xsi:type="dcterms:W3CDTF">2018-01-24T06:32:00Z</dcterms:created>
  <dcterms:modified xsi:type="dcterms:W3CDTF">2018-01-24T06:32:00Z</dcterms:modified>
</cp:coreProperties>
</file>